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0240" w:rsidRDefault="00180240" w:rsidP="00180240">
      <w:pPr>
        <w:jc w:val="center"/>
        <w:rPr>
          <w:b/>
          <w:caps/>
          <w:sz w:val="28"/>
        </w:rPr>
      </w:pPr>
      <w:r>
        <w:rPr>
          <w:b/>
          <w:caps/>
          <w:sz w:val="28"/>
        </w:rPr>
        <w:t>Sächsisches</w:t>
      </w:r>
    </w:p>
    <w:p w:rsidR="00180240" w:rsidRDefault="00180240" w:rsidP="00180240">
      <w:pPr>
        <w:jc w:val="center"/>
        <w:rPr>
          <w:caps/>
          <w:sz w:val="24"/>
        </w:rPr>
      </w:pPr>
      <w:r>
        <w:rPr>
          <w:b/>
          <w:caps/>
          <w:sz w:val="28"/>
        </w:rPr>
        <w:t>Oberverwaltungsgericht</w:t>
      </w:r>
    </w:p>
    <w:p w:rsidR="00180240" w:rsidRDefault="00180240" w:rsidP="00180240">
      <w:pPr>
        <w:spacing w:line="360" w:lineRule="auto"/>
        <w:rPr>
          <w:caps/>
          <w:sz w:val="24"/>
        </w:rPr>
      </w:pPr>
    </w:p>
    <w:p w:rsidR="00180240" w:rsidRDefault="00180240" w:rsidP="00180240">
      <w:pPr>
        <w:spacing w:line="360" w:lineRule="auto"/>
        <w:jc w:val="center"/>
        <w:rPr>
          <w:b/>
          <w:sz w:val="24"/>
        </w:rPr>
      </w:pPr>
      <w:r>
        <w:rPr>
          <w:b/>
          <w:sz w:val="24"/>
        </w:rPr>
        <w:t>Im Namen des Volkes</w:t>
      </w:r>
    </w:p>
    <w:p w:rsidR="00180240" w:rsidRDefault="00180240" w:rsidP="00180240">
      <w:pPr>
        <w:spacing w:line="360" w:lineRule="auto"/>
        <w:jc w:val="center"/>
        <w:rPr>
          <w:caps/>
          <w:sz w:val="24"/>
        </w:rPr>
      </w:pPr>
    </w:p>
    <w:p w:rsidR="00180240" w:rsidRDefault="00180240" w:rsidP="007212AC">
      <w:pPr>
        <w:pStyle w:val="berschrift1"/>
        <w:keepNext w:val="0"/>
        <w:numPr>
          <w:ilvl w:val="0"/>
          <w:numId w:val="0"/>
        </w:numPr>
      </w:pPr>
      <w:bookmarkStart w:id="0" w:name="_GoBack"/>
      <w:bookmarkEnd w:id="0"/>
      <w:r>
        <w:t>Urteil</w:t>
      </w:r>
    </w:p>
    <w:p w:rsidR="00180240" w:rsidRDefault="00180240" w:rsidP="00180240">
      <w:pPr>
        <w:spacing w:line="360" w:lineRule="auto"/>
        <w:jc w:val="center"/>
        <w:rPr>
          <w:b/>
          <w:sz w:val="24"/>
        </w:rPr>
      </w:pPr>
      <w:bookmarkStart w:id="1" w:name="i_sondersenat_"/>
      <w:bookmarkEnd w:id="1"/>
    </w:p>
    <w:p w:rsidR="00180240" w:rsidRDefault="00180240" w:rsidP="00180240">
      <w:pPr>
        <w:jc w:val="center"/>
        <w:rPr>
          <w:sz w:val="24"/>
        </w:rPr>
      </w:pPr>
      <w:r>
        <w:rPr>
          <w:sz w:val="24"/>
        </w:rPr>
        <w:t>In der Verwaltungsrechtssache</w:t>
      </w:r>
    </w:p>
    <w:p w:rsidR="00180240" w:rsidRDefault="00180240" w:rsidP="00180240">
      <w:pPr>
        <w:rPr>
          <w:sz w:val="24"/>
        </w:rPr>
      </w:pPr>
    </w:p>
    <w:p w:rsidR="00180240" w:rsidRDefault="00180240" w:rsidP="00180240">
      <w:pPr>
        <w:rPr>
          <w:sz w:val="24"/>
        </w:rPr>
      </w:pPr>
    </w:p>
    <w:p w:rsidR="00180240" w:rsidRDefault="00180240" w:rsidP="00180240">
      <w:pPr>
        <w:rPr>
          <w:sz w:val="24"/>
        </w:rPr>
      </w:pPr>
    </w:p>
    <w:p w:rsidR="00180240" w:rsidRDefault="00180240" w:rsidP="00180240">
      <w:pPr>
        <w:ind w:left="720"/>
        <w:rPr>
          <w:sz w:val="24"/>
        </w:rPr>
      </w:pPr>
      <w:bookmarkStart w:id="2" w:name="kläger_liste_"/>
      <w:bookmarkEnd w:id="2"/>
      <w:r>
        <w:rPr>
          <w:sz w:val="24"/>
        </w:rPr>
        <w:t>der GmbH</w:t>
      </w:r>
    </w:p>
    <w:p w:rsidR="00180240" w:rsidRDefault="00180240" w:rsidP="00180240">
      <w:pPr>
        <w:ind w:left="720"/>
        <w:rPr>
          <w:sz w:val="24"/>
        </w:rPr>
      </w:pPr>
    </w:p>
    <w:p w:rsidR="00180240" w:rsidRDefault="00180240" w:rsidP="00180240">
      <w:pPr>
        <w:ind w:left="720"/>
        <w:rPr>
          <w:sz w:val="24"/>
        </w:rPr>
      </w:pPr>
    </w:p>
    <w:p w:rsidR="00180240" w:rsidRDefault="00180240" w:rsidP="00180240">
      <w:pPr>
        <w:tabs>
          <w:tab w:val="left" w:pos="0"/>
        </w:tabs>
        <w:ind w:left="720"/>
        <w:rPr>
          <w:sz w:val="24"/>
        </w:rPr>
      </w:pPr>
    </w:p>
    <w:p w:rsidR="00180240" w:rsidRDefault="00180240" w:rsidP="00180240">
      <w:pPr>
        <w:tabs>
          <w:tab w:val="left" w:pos="5387"/>
        </w:tabs>
        <w:ind w:left="720"/>
        <w:rPr>
          <w:sz w:val="24"/>
        </w:rPr>
      </w:pPr>
      <w:r>
        <w:rPr>
          <w:sz w:val="24"/>
        </w:rPr>
        <w:tab/>
        <w:t xml:space="preserve">- </w:t>
      </w:r>
      <w:bookmarkStart w:id="3" w:name="kläger_bezeichnung_nominativ_"/>
      <w:bookmarkEnd w:id="3"/>
      <w:r>
        <w:rPr>
          <w:sz w:val="24"/>
        </w:rPr>
        <w:t>Klägerin -</w:t>
      </w:r>
    </w:p>
    <w:p w:rsidR="00180240" w:rsidRDefault="00180240" w:rsidP="00180240">
      <w:pPr>
        <w:tabs>
          <w:tab w:val="left" w:pos="5387"/>
        </w:tabs>
        <w:ind w:left="720"/>
        <w:rPr>
          <w:sz w:val="24"/>
        </w:rPr>
      </w:pPr>
      <w:r>
        <w:rPr>
          <w:sz w:val="24"/>
        </w:rPr>
        <w:tab/>
      </w:r>
      <w:bookmarkStart w:id="4" w:name="i_kläger_bezeichnung_jetzt_"/>
      <w:bookmarkEnd w:id="4"/>
      <w:r>
        <w:rPr>
          <w:sz w:val="24"/>
        </w:rPr>
        <w:t>- Berufungsklägerin -</w:t>
      </w:r>
    </w:p>
    <w:p w:rsidR="00180240" w:rsidRDefault="00180240" w:rsidP="00180240">
      <w:pPr>
        <w:tabs>
          <w:tab w:val="center" w:pos="4820"/>
        </w:tabs>
        <w:ind w:left="720"/>
        <w:rPr>
          <w:noProof/>
          <w:sz w:val="24"/>
        </w:rPr>
      </w:pPr>
    </w:p>
    <w:p w:rsidR="00180240" w:rsidRDefault="00180240" w:rsidP="00180240">
      <w:pPr>
        <w:tabs>
          <w:tab w:val="center" w:pos="4820"/>
        </w:tabs>
        <w:ind w:left="720"/>
        <w:rPr>
          <w:noProof/>
          <w:sz w:val="24"/>
        </w:rPr>
      </w:pPr>
    </w:p>
    <w:p w:rsidR="00180240" w:rsidRDefault="00180240" w:rsidP="00180240">
      <w:pPr>
        <w:tabs>
          <w:tab w:val="center" w:pos="4820"/>
        </w:tabs>
        <w:ind w:left="720"/>
        <w:rPr>
          <w:noProof/>
          <w:sz w:val="24"/>
        </w:rPr>
      </w:pPr>
      <w:r>
        <w:rPr>
          <w:noProof/>
          <w:sz w:val="24"/>
        </w:rPr>
        <w:t>prozessbevollmächtigt:</w:t>
      </w:r>
    </w:p>
    <w:p w:rsidR="00180240" w:rsidRDefault="00180240" w:rsidP="00180240">
      <w:pPr>
        <w:tabs>
          <w:tab w:val="center" w:pos="4820"/>
        </w:tabs>
        <w:ind w:left="720" w:right="2750"/>
        <w:rPr>
          <w:noProof/>
          <w:sz w:val="24"/>
        </w:rPr>
      </w:pPr>
    </w:p>
    <w:p w:rsidR="00180240" w:rsidRDefault="00180240" w:rsidP="00180240">
      <w:pPr>
        <w:tabs>
          <w:tab w:val="center" w:pos="4820"/>
        </w:tabs>
        <w:ind w:left="720"/>
        <w:rPr>
          <w:rFonts w:ascii="Courier New" w:hAnsi="Courier New"/>
          <w:sz w:val="24"/>
        </w:rPr>
      </w:pPr>
      <w:r>
        <w:rPr>
          <w:noProof/>
          <w:sz w:val="24"/>
        </w:rPr>
        <w:t xml:space="preserve">                                        </w:t>
      </w:r>
    </w:p>
    <w:p w:rsidR="00180240" w:rsidRDefault="00180240" w:rsidP="00180240">
      <w:pPr>
        <w:tabs>
          <w:tab w:val="center" w:pos="4820"/>
        </w:tabs>
        <w:jc w:val="center"/>
        <w:rPr>
          <w:sz w:val="24"/>
        </w:rPr>
      </w:pPr>
      <w:bookmarkStart w:id="5" w:name="kläger_zustellbev_"/>
      <w:bookmarkEnd w:id="5"/>
      <w:r>
        <w:rPr>
          <w:sz w:val="24"/>
        </w:rPr>
        <w:t>gegen</w:t>
      </w:r>
    </w:p>
    <w:p w:rsidR="00180240" w:rsidRDefault="00180240" w:rsidP="00180240">
      <w:pPr>
        <w:widowControl w:val="0"/>
        <w:rPr>
          <w:sz w:val="24"/>
        </w:rPr>
      </w:pPr>
    </w:p>
    <w:p w:rsidR="00180240" w:rsidRDefault="00180240" w:rsidP="00180240">
      <w:pPr>
        <w:widowControl w:val="0"/>
        <w:ind w:left="720"/>
        <w:rPr>
          <w:sz w:val="24"/>
        </w:rPr>
      </w:pPr>
    </w:p>
    <w:p w:rsidR="00180240" w:rsidRDefault="00180240" w:rsidP="00180240">
      <w:pPr>
        <w:keepLines/>
        <w:ind w:left="720"/>
        <w:rPr>
          <w:sz w:val="24"/>
        </w:rPr>
      </w:pPr>
      <w:bookmarkStart w:id="6" w:name="beklagter_liste_"/>
      <w:bookmarkEnd w:id="6"/>
      <w:r>
        <w:rPr>
          <w:sz w:val="24"/>
        </w:rPr>
        <w:t>die Stadt</w:t>
      </w:r>
    </w:p>
    <w:p w:rsidR="00180240" w:rsidRDefault="00180240" w:rsidP="00180240">
      <w:pPr>
        <w:keepLines/>
        <w:ind w:left="720"/>
        <w:rPr>
          <w:sz w:val="24"/>
        </w:rPr>
      </w:pPr>
      <w:r>
        <w:rPr>
          <w:sz w:val="24"/>
        </w:rPr>
        <w:t>vertreten durch die Oberbürgermeisterin</w:t>
      </w:r>
    </w:p>
    <w:p w:rsidR="00180240" w:rsidRDefault="00180240" w:rsidP="00180240">
      <w:pPr>
        <w:keepLines/>
        <w:ind w:left="720"/>
        <w:rPr>
          <w:sz w:val="24"/>
        </w:rPr>
      </w:pPr>
    </w:p>
    <w:p w:rsidR="00180240" w:rsidRDefault="00180240" w:rsidP="00180240">
      <w:pPr>
        <w:keepLines/>
        <w:ind w:left="720"/>
        <w:rPr>
          <w:sz w:val="24"/>
        </w:rPr>
      </w:pPr>
    </w:p>
    <w:p w:rsidR="00180240" w:rsidRDefault="00180240" w:rsidP="00180240">
      <w:pPr>
        <w:keepLines/>
        <w:tabs>
          <w:tab w:val="left" w:pos="5387"/>
        </w:tabs>
        <w:ind w:left="720"/>
        <w:rPr>
          <w:sz w:val="24"/>
        </w:rPr>
      </w:pPr>
    </w:p>
    <w:p w:rsidR="00180240" w:rsidRDefault="00180240" w:rsidP="00180240">
      <w:pPr>
        <w:keepLines/>
        <w:tabs>
          <w:tab w:val="left" w:pos="5387"/>
        </w:tabs>
        <w:ind w:left="720"/>
        <w:rPr>
          <w:sz w:val="24"/>
        </w:rPr>
      </w:pPr>
      <w:r>
        <w:rPr>
          <w:sz w:val="24"/>
        </w:rPr>
        <w:tab/>
        <w:t xml:space="preserve">- </w:t>
      </w:r>
      <w:bookmarkStart w:id="7" w:name="beklagter_bezeichnung_nominativ_"/>
      <w:bookmarkEnd w:id="7"/>
      <w:r>
        <w:rPr>
          <w:sz w:val="24"/>
        </w:rPr>
        <w:t>Beklagte -</w:t>
      </w:r>
    </w:p>
    <w:p w:rsidR="00180240" w:rsidRDefault="00180240" w:rsidP="00180240">
      <w:pPr>
        <w:keepLines/>
        <w:tabs>
          <w:tab w:val="left" w:pos="5387"/>
        </w:tabs>
        <w:ind w:left="720"/>
        <w:rPr>
          <w:sz w:val="24"/>
        </w:rPr>
      </w:pPr>
      <w:r>
        <w:rPr>
          <w:sz w:val="24"/>
        </w:rPr>
        <w:tab/>
      </w:r>
      <w:bookmarkStart w:id="8" w:name="i_beklagter_bezeichnung_jetzt_"/>
      <w:bookmarkEnd w:id="8"/>
      <w:r>
        <w:rPr>
          <w:sz w:val="24"/>
        </w:rPr>
        <w:t>- Berufungsbeklagte -</w:t>
      </w:r>
    </w:p>
    <w:p w:rsidR="00180240" w:rsidRDefault="00180240" w:rsidP="00180240">
      <w:pPr>
        <w:widowControl w:val="0"/>
        <w:tabs>
          <w:tab w:val="left" w:pos="7371"/>
        </w:tabs>
        <w:ind w:left="720"/>
        <w:rPr>
          <w:sz w:val="24"/>
        </w:rPr>
      </w:pPr>
    </w:p>
    <w:p w:rsidR="00180240" w:rsidRDefault="00180240" w:rsidP="00180240">
      <w:pPr>
        <w:keepLines/>
        <w:ind w:left="720"/>
        <w:rPr>
          <w:sz w:val="24"/>
        </w:rPr>
      </w:pPr>
      <w:bookmarkStart w:id="9" w:name="beklagter_zustellbev_"/>
      <w:bookmarkEnd w:id="9"/>
    </w:p>
    <w:p w:rsidR="00180240" w:rsidRDefault="00180240" w:rsidP="00180240">
      <w:pPr>
        <w:tabs>
          <w:tab w:val="left" w:pos="5387"/>
        </w:tabs>
        <w:ind w:left="720"/>
        <w:rPr>
          <w:rFonts w:ascii="Courier New" w:hAnsi="Courier New"/>
          <w:sz w:val="24"/>
        </w:rPr>
      </w:pPr>
    </w:p>
    <w:p w:rsidR="00180240" w:rsidRDefault="00180240" w:rsidP="00180240">
      <w:pPr>
        <w:keepLines/>
        <w:ind w:left="720"/>
        <w:rPr>
          <w:sz w:val="24"/>
        </w:rPr>
      </w:pPr>
      <w:bookmarkStart w:id="10" w:name="beigeladen_zustellbev_"/>
      <w:bookmarkEnd w:id="10"/>
    </w:p>
    <w:p w:rsidR="00180240" w:rsidRDefault="00180240" w:rsidP="00180240">
      <w:pPr>
        <w:tabs>
          <w:tab w:val="center" w:pos="4820"/>
        </w:tabs>
        <w:jc w:val="center"/>
        <w:rPr>
          <w:sz w:val="24"/>
        </w:rPr>
      </w:pPr>
    </w:p>
    <w:p w:rsidR="00180240" w:rsidRDefault="00180240" w:rsidP="00180240">
      <w:pPr>
        <w:tabs>
          <w:tab w:val="center" w:pos="4820"/>
        </w:tabs>
        <w:jc w:val="center"/>
        <w:rPr>
          <w:sz w:val="24"/>
        </w:rPr>
      </w:pPr>
      <w:r>
        <w:rPr>
          <w:sz w:val="24"/>
        </w:rPr>
        <w:t>wegen</w:t>
      </w:r>
    </w:p>
    <w:p w:rsidR="00180240" w:rsidRDefault="00180240" w:rsidP="00180240">
      <w:pPr>
        <w:ind w:left="720"/>
        <w:rPr>
          <w:sz w:val="24"/>
        </w:rPr>
      </w:pPr>
    </w:p>
    <w:p w:rsidR="00180240" w:rsidRDefault="00180240" w:rsidP="00180240">
      <w:pPr>
        <w:tabs>
          <w:tab w:val="left" w:pos="0"/>
        </w:tabs>
        <w:ind w:left="720"/>
        <w:rPr>
          <w:sz w:val="24"/>
        </w:rPr>
      </w:pPr>
      <w:bookmarkStart w:id="11" w:name="sachgebiet_"/>
      <w:bookmarkEnd w:id="11"/>
      <w:r>
        <w:rPr>
          <w:sz w:val="24"/>
        </w:rPr>
        <w:t xml:space="preserve">Erteilung eines Bauvorbescheides </w:t>
      </w:r>
    </w:p>
    <w:p w:rsidR="00180240" w:rsidRDefault="00180240" w:rsidP="00180240">
      <w:pPr>
        <w:tabs>
          <w:tab w:val="left" w:pos="0"/>
        </w:tabs>
        <w:ind w:left="720"/>
        <w:rPr>
          <w:sz w:val="24"/>
        </w:rPr>
      </w:pPr>
      <w:r>
        <w:rPr>
          <w:sz w:val="24"/>
        </w:rPr>
        <w:t>hier: Berufung</w:t>
      </w:r>
    </w:p>
    <w:p w:rsidR="00180240" w:rsidRDefault="00180240" w:rsidP="00180240">
      <w:pPr>
        <w:ind w:left="720"/>
        <w:jc w:val="both"/>
        <w:rPr>
          <w:sz w:val="24"/>
        </w:rPr>
        <w:sectPr w:rsidR="00180240" w:rsidSect="009815ED">
          <w:headerReference w:type="even" r:id="rId8"/>
          <w:headerReference w:type="default" r:id="rId9"/>
          <w:footerReference w:type="even" r:id="rId10"/>
          <w:footerReference w:type="default" r:id="rId11"/>
          <w:headerReference w:type="first" r:id="rId12"/>
          <w:footerReference w:type="first" r:id="rId13"/>
          <w:pgSz w:w="11907" w:h="16840" w:code="9"/>
          <w:pgMar w:top="624" w:right="1417" w:bottom="1417" w:left="1417" w:header="57" w:footer="283" w:gutter="0"/>
          <w:pgNumType w:start="1"/>
          <w:cols w:space="720"/>
          <w:titlePg/>
          <w:docGrid w:linePitch="272"/>
        </w:sectPr>
      </w:pPr>
    </w:p>
    <w:p w:rsidR="00180240" w:rsidRDefault="00180240" w:rsidP="00180240">
      <w:pPr>
        <w:ind w:left="720"/>
        <w:jc w:val="both"/>
        <w:rPr>
          <w:sz w:val="24"/>
        </w:rPr>
      </w:pPr>
      <w:r>
        <w:rPr>
          <w:sz w:val="24"/>
        </w:rPr>
        <w:lastRenderedPageBreak/>
        <w:t xml:space="preserve">hat der </w:t>
      </w:r>
      <w:bookmarkStart w:id="14" w:name="spruchk_nummer_"/>
      <w:bookmarkEnd w:id="14"/>
      <w:r>
        <w:rPr>
          <w:sz w:val="24"/>
        </w:rPr>
        <w:t xml:space="preserve">1. Senat des Sächsischen Oberverwaltungsgerichts durch </w:t>
      </w:r>
      <w:bookmarkStart w:id="15" w:name="i_besetzung_"/>
      <w:bookmarkEnd w:id="15"/>
      <w:r>
        <w:rPr>
          <w:sz w:val="24"/>
        </w:rPr>
        <w:t>den Vorsitzenden Richter am Oberverwaltungsgericht Meng, die Richterin am Oberverwaltungsgericht Schmidt-Rottmann und den Richter am Oberverwaltungsgericht Dr. Pastor aufgrund der mündlichen Verhandlung</w:t>
      </w:r>
      <w:r w:rsidRPr="00370082">
        <w:rPr>
          <w:sz w:val="24"/>
        </w:rPr>
        <w:t xml:space="preserve"> </w:t>
      </w:r>
      <w:r>
        <w:rPr>
          <w:sz w:val="24"/>
        </w:rPr>
        <w:t>vom 25. September 2014</w:t>
      </w:r>
    </w:p>
    <w:p w:rsidR="00180240" w:rsidRDefault="00180240" w:rsidP="00180240">
      <w:pPr>
        <w:ind w:left="720"/>
        <w:rPr>
          <w:sz w:val="24"/>
        </w:rPr>
      </w:pPr>
    </w:p>
    <w:p w:rsidR="00180240" w:rsidRDefault="00180240" w:rsidP="00180240">
      <w:pPr>
        <w:ind w:left="720"/>
        <w:rPr>
          <w:sz w:val="24"/>
        </w:rPr>
      </w:pPr>
      <w:r>
        <w:rPr>
          <w:sz w:val="24"/>
        </w:rPr>
        <w:t xml:space="preserve">am </w:t>
      </w:r>
      <w:bookmarkStart w:id="16" w:name="i_urteil_datum_"/>
      <w:bookmarkEnd w:id="16"/>
      <w:r>
        <w:rPr>
          <w:sz w:val="24"/>
        </w:rPr>
        <w:t>26. September 2014</w:t>
      </w:r>
    </w:p>
    <w:p w:rsidR="00180240" w:rsidRDefault="00180240" w:rsidP="00180240">
      <w:pPr>
        <w:ind w:left="720"/>
        <w:rPr>
          <w:sz w:val="24"/>
        </w:rPr>
      </w:pPr>
    </w:p>
    <w:p w:rsidR="00180240" w:rsidRDefault="00180240" w:rsidP="00180240">
      <w:pPr>
        <w:ind w:left="720"/>
        <w:rPr>
          <w:sz w:val="24"/>
        </w:rPr>
      </w:pPr>
    </w:p>
    <w:p w:rsidR="00180240" w:rsidRDefault="00180240" w:rsidP="00180240">
      <w:pPr>
        <w:jc w:val="center"/>
        <w:rPr>
          <w:b/>
          <w:sz w:val="24"/>
        </w:rPr>
      </w:pPr>
      <w:r>
        <w:rPr>
          <w:b/>
          <w:sz w:val="24"/>
        </w:rPr>
        <w:t>für Recht erkannt:</w:t>
      </w:r>
    </w:p>
    <w:p w:rsidR="00180240" w:rsidRDefault="00180240" w:rsidP="00180240">
      <w:pPr>
        <w:ind w:left="720"/>
        <w:jc w:val="both"/>
        <w:rPr>
          <w:b/>
          <w:sz w:val="24"/>
        </w:rPr>
      </w:pPr>
    </w:p>
    <w:p w:rsidR="00180240" w:rsidRDefault="00180240" w:rsidP="00180240">
      <w:pPr>
        <w:ind w:left="720"/>
        <w:jc w:val="both"/>
        <w:rPr>
          <w:sz w:val="24"/>
        </w:rPr>
      </w:pPr>
      <w:r>
        <w:rPr>
          <w:sz w:val="24"/>
        </w:rPr>
        <w:t>Soweit die Klage zurückgenommen worden ist, wird das Verfahren eingestellt und das Urteil des Verwaltungsgerichts Chemnitz vom 28. November 2011 - 3 K 1328/10 - i</w:t>
      </w:r>
      <w:r>
        <w:rPr>
          <w:sz w:val="24"/>
        </w:rPr>
        <w:t>n</w:t>
      </w:r>
      <w:r>
        <w:rPr>
          <w:sz w:val="24"/>
        </w:rPr>
        <w:softHyphen/>
        <w:t>soweit für wirkungslos erklärt.</w:t>
      </w:r>
    </w:p>
    <w:p w:rsidR="00180240" w:rsidRDefault="00180240" w:rsidP="00180240">
      <w:pPr>
        <w:ind w:left="720"/>
        <w:jc w:val="both"/>
        <w:rPr>
          <w:sz w:val="24"/>
        </w:rPr>
      </w:pPr>
    </w:p>
    <w:p w:rsidR="00180240" w:rsidRDefault="00180240" w:rsidP="00180240">
      <w:pPr>
        <w:ind w:left="720"/>
        <w:jc w:val="both"/>
        <w:rPr>
          <w:sz w:val="24"/>
        </w:rPr>
      </w:pPr>
      <w:r>
        <w:rPr>
          <w:sz w:val="24"/>
        </w:rPr>
        <w:t>Auf die Berufung der Klägerin wird das Urteil des Verwaltungsgerichts Chemnitz vom 28. November 2011 - 3 K 1328/10 - im Übrigen geändert und die Beklagte unter entsprechender Aufhebung ihres Bescheids vom</w:t>
      </w:r>
      <w:r w:rsidRPr="001B4CA9">
        <w:rPr>
          <w:sz w:val="24"/>
        </w:rPr>
        <w:t>..</w:t>
      </w:r>
      <w:r>
        <w:rPr>
          <w:sz w:val="24"/>
        </w:rPr>
        <w:t>. Oktober</w:t>
      </w:r>
      <w:r w:rsidRPr="001B4CA9">
        <w:rPr>
          <w:sz w:val="24"/>
        </w:rPr>
        <w:t>....</w:t>
      </w:r>
      <w:r>
        <w:rPr>
          <w:sz w:val="24"/>
        </w:rPr>
        <w:t xml:space="preserve"> verpflichtet, der Klägerin den am</w:t>
      </w:r>
      <w:r w:rsidRPr="001B4CA9">
        <w:rPr>
          <w:sz w:val="24"/>
        </w:rPr>
        <w:t>.</w:t>
      </w:r>
      <w:r>
        <w:rPr>
          <w:sz w:val="24"/>
        </w:rPr>
        <w:t>. September</w:t>
      </w:r>
      <w:r w:rsidRPr="001B4CA9">
        <w:rPr>
          <w:sz w:val="24"/>
        </w:rPr>
        <w:t>....</w:t>
      </w:r>
      <w:r>
        <w:rPr>
          <w:sz w:val="24"/>
        </w:rPr>
        <w:t xml:space="preserve"> hilfsweise beantragten Vorbescheid zum Neubau eines Lebensmi</w:t>
      </w:r>
      <w:r>
        <w:rPr>
          <w:sz w:val="24"/>
        </w:rPr>
        <w:t>t</w:t>
      </w:r>
      <w:r>
        <w:rPr>
          <w:sz w:val="24"/>
        </w:rPr>
        <w:t>tel-Discounters mit einer Verkaufsfläche von 800 m² zu erteilen.</w:t>
      </w:r>
    </w:p>
    <w:p w:rsidR="00180240" w:rsidRDefault="00180240" w:rsidP="00180240">
      <w:pPr>
        <w:ind w:left="720"/>
        <w:jc w:val="both"/>
        <w:rPr>
          <w:sz w:val="24"/>
        </w:rPr>
      </w:pPr>
    </w:p>
    <w:p w:rsidR="00180240" w:rsidRDefault="00180240" w:rsidP="00180240">
      <w:pPr>
        <w:ind w:left="720"/>
        <w:jc w:val="both"/>
        <w:rPr>
          <w:sz w:val="24"/>
        </w:rPr>
      </w:pPr>
      <w:r>
        <w:rPr>
          <w:sz w:val="24"/>
        </w:rPr>
        <w:t>Die Kosten des Verfahrens beider Rechtszüge tragen die Klägerin und die Beklagte jeweils zur Hälfte.</w:t>
      </w:r>
    </w:p>
    <w:p w:rsidR="00180240" w:rsidRDefault="00180240" w:rsidP="00180240">
      <w:pPr>
        <w:ind w:left="720"/>
        <w:jc w:val="both"/>
        <w:rPr>
          <w:sz w:val="24"/>
        </w:rPr>
      </w:pPr>
    </w:p>
    <w:p w:rsidR="00180240" w:rsidRDefault="00180240" w:rsidP="00180240">
      <w:pPr>
        <w:ind w:left="720"/>
        <w:jc w:val="both"/>
        <w:rPr>
          <w:sz w:val="24"/>
        </w:rPr>
      </w:pPr>
      <w:r>
        <w:rPr>
          <w:sz w:val="24"/>
        </w:rPr>
        <w:t>Die Revision wird nicht zugelassen.</w:t>
      </w:r>
    </w:p>
    <w:p w:rsidR="00180240" w:rsidRDefault="00180240" w:rsidP="00180240">
      <w:pPr>
        <w:spacing w:before="360"/>
        <w:ind w:left="720"/>
        <w:jc w:val="center"/>
        <w:rPr>
          <w:b/>
          <w:sz w:val="24"/>
          <w:szCs w:val="24"/>
        </w:rPr>
      </w:pPr>
    </w:p>
    <w:p w:rsidR="00180240" w:rsidRDefault="00180240" w:rsidP="00180240">
      <w:pPr>
        <w:spacing w:before="360"/>
        <w:ind w:left="720"/>
        <w:jc w:val="center"/>
        <w:rPr>
          <w:b/>
          <w:sz w:val="24"/>
          <w:szCs w:val="24"/>
        </w:rPr>
      </w:pPr>
      <w:r>
        <w:rPr>
          <w:b/>
          <w:sz w:val="24"/>
          <w:szCs w:val="24"/>
        </w:rPr>
        <w:t>Tatbestand</w:t>
      </w:r>
    </w:p>
    <w:p w:rsidR="00180240" w:rsidRDefault="00180240" w:rsidP="00180240">
      <w:pPr>
        <w:spacing w:before="360" w:line="360" w:lineRule="auto"/>
        <w:ind w:left="720"/>
        <w:jc w:val="both"/>
        <w:rPr>
          <w:sz w:val="24"/>
        </w:rPr>
      </w:pPr>
      <w:r>
        <w:rPr>
          <w:noProof/>
          <w:sz w:val="24"/>
        </w:rPr>
        <mc:AlternateContent>
          <mc:Choice Requires="wps">
            <w:drawing>
              <wp:anchor distT="0" distB="0" distL="114300" distR="114300" simplePos="0" relativeHeight="251659264" behindDoc="0" locked="0" layoutInCell="1" allowOverlap="1" wp14:anchorId="6B5AED53" wp14:editId="1A4F670A">
                <wp:simplePos x="0" y="0"/>
                <wp:positionH relativeFrom="column">
                  <wp:posOffset>-6985</wp:posOffset>
                </wp:positionH>
                <wp:positionV relativeFrom="paragraph">
                  <wp:posOffset>228600</wp:posOffset>
                </wp:positionV>
                <wp:extent cx="269875" cy="179705"/>
                <wp:effectExtent l="0" t="1905" r="0" b="0"/>
                <wp:wrapNone/>
                <wp:docPr id="32" name="Textfeld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0240" w:rsidRDefault="00180240" w:rsidP="00180240">
                            <w:r>
                              <w:fldChar w:fldCharType="begin"/>
                            </w:r>
                            <w:r>
                              <w:instrText xml:space="preserve"> SEQ \a </w:instrText>
                            </w:r>
                            <w:r>
                              <w:fldChar w:fldCharType="separate"/>
                            </w:r>
                            <w:r>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feld 32" o:spid="_x0000_s1026" type="#_x0000_t202" style="position:absolute;left:0;text-align:left;margin-left:-.55pt;margin-top:18pt;width:21.25pt;height:1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" stroked="f">
                <v:textbox inset="0,0,0,0">
                  <w:txbxContent>
                    <w:p w:rsidR="00180240" w:rsidRDefault="00180240" w:rsidP="00180240">
                      <w:r>
                        <w:fldChar w:fldCharType="begin"/>
                      </w:r>
                      <w:r>
                        <w:instrText xml:space="preserve"> SEQ \a </w:instrText>
                      </w:r>
                      <w:r>
                        <w:fldChar w:fldCharType="separate"/>
                      </w:r>
                      <w:r>
                        <w:rPr>
                          <w:noProof/>
                        </w:rPr>
                        <w:t>1</w:t>
                      </w:r>
                      <w:r>
                        <w:fldChar w:fldCharType="end"/>
                      </w:r>
                    </w:p>
                  </w:txbxContent>
                </v:textbox>
              </v:shape>
            </w:pict>
          </mc:Fallback>
        </mc:AlternateContent>
      </w:r>
      <w:r>
        <w:rPr>
          <w:sz w:val="24"/>
        </w:rPr>
        <w:t>Die Klägerin begehrt die Erteilung eines Bauvorbescheids.</w:t>
      </w:r>
    </w:p>
    <w:p w:rsidR="00180240" w:rsidRDefault="00180240" w:rsidP="00180240">
      <w:pPr>
        <w:spacing w:before="360" w:line="360" w:lineRule="auto"/>
        <w:ind w:left="720"/>
        <w:jc w:val="both"/>
        <w:rPr>
          <w:sz w:val="24"/>
        </w:rPr>
      </w:pPr>
      <w:r>
        <w:rPr>
          <w:noProof/>
          <w:sz w:val="24"/>
        </w:rPr>
        <mc:AlternateContent>
          <mc:Choice Requires="wps">
            <w:drawing>
              <wp:anchor distT="0" distB="0" distL="114300" distR="114300" simplePos="0" relativeHeight="251660288" behindDoc="0" locked="0" layoutInCell="1" allowOverlap="1" wp14:anchorId="7330B509" wp14:editId="2E9E0245">
                <wp:simplePos x="0" y="0"/>
                <wp:positionH relativeFrom="column">
                  <wp:posOffset>-6985</wp:posOffset>
                </wp:positionH>
                <wp:positionV relativeFrom="paragraph">
                  <wp:posOffset>228600</wp:posOffset>
                </wp:positionV>
                <wp:extent cx="269875" cy="179705"/>
                <wp:effectExtent l="0" t="0" r="0" b="3175"/>
                <wp:wrapNone/>
                <wp:docPr id="31" name="Textfeld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0240" w:rsidRDefault="00180240" w:rsidP="00180240">
                            <w:r>
                              <w:fldChar w:fldCharType="begin"/>
                            </w:r>
                            <w:r>
                              <w:instrText xml:space="preserve"> SEQ \a </w:instrText>
                            </w:r>
                            <w:r>
                              <w:fldChar w:fldCharType="separate"/>
                            </w:r>
                            <w:r>
                              <w:rPr>
                                <w:noProof/>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31" o:spid="_x0000_s1027" type="#_x0000_t202" style="position:absolute;left:0;text-align:left;margin-left:-.55pt;margin-top:18pt;width:21.25pt;height:14.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PPsXaH4CAAAH&#10;BQAADgAAAAAAAAAAAAAAAAAuAgAAZHJzL2Uyb0RvYy54bWxQSwECLQAUAAYACAAAACEAqMVvod0A&#10;AAAHAQAADwAAAAAAAAAAAAAAAADYBAAAZHJzL2Rvd25yZXYueG1sUEsFBgAAAAAEAAQA8wAAAOIF&#10;AAAAAA==&#10;" stroked="f">
                <v:textbox inset="0,0,0,0">
                  <w:txbxContent>
                    <w:p w:rsidR="00180240" w:rsidRDefault="00180240" w:rsidP="00180240">
                      <w:r>
                        <w:fldChar w:fldCharType="begin"/>
                      </w:r>
                      <w:r>
                        <w:instrText xml:space="preserve"> SEQ \a </w:instrText>
                      </w:r>
                      <w:r>
                        <w:fldChar w:fldCharType="separate"/>
                      </w:r>
                      <w:r>
                        <w:rPr>
                          <w:noProof/>
                        </w:rPr>
                        <w:t>2</w:t>
                      </w:r>
                      <w:r>
                        <w:fldChar w:fldCharType="end"/>
                      </w:r>
                    </w:p>
                  </w:txbxContent>
                </v:textbox>
              </v:shape>
            </w:pict>
          </mc:Fallback>
        </mc:AlternateContent>
      </w:r>
      <w:r>
        <w:rPr>
          <w:sz w:val="24"/>
        </w:rPr>
        <w:t>Sie beantragte am</w:t>
      </w:r>
      <w:r w:rsidRPr="001B4CA9">
        <w:rPr>
          <w:sz w:val="24"/>
        </w:rPr>
        <w:t>.</w:t>
      </w:r>
      <w:r>
        <w:rPr>
          <w:sz w:val="24"/>
        </w:rPr>
        <w:t>. September</w:t>
      </w:r>
      <w:r w:rsidRPr="001B4CA9">
        <w:rPr>
          <w:sz w:val="24"/>
        </w:rPr>
        <w:t>....</w:t>
      </w:r>
      <w:r>
        <w:rPr>
          <w:sz w:val="24"/>
        </w:rPr>
        <w:t xml:space="preserve"> bei der Beklagten die Erteilung eines Vorb</w:t>
      </w:r>
      <w:r>
        <w:rPr>
          <w:sz w:val="24"/>
        </w:rPr>
        <w:t>e</w:t>
      </w:r>
      <w:r>
        <w:rPr>
          <w:sz w:val="24"/>
        </w:rPr>
        <w:softHyphen/>
        <w:t>scheids zu der folgenden Fragestellung:</w:t>
      </w:r>
    </w:p>
    <w:p w:rsidR="00180240" w:rsidRDefault="00180240" w:rsidP="00180240">
      <w:pPr>
        <w:spacing w:before="360"/>
        <w:ind w:left="1418"/>
        <w:jc w:val="both"/>
        <w:rPr>
          <w:sz w:val="24"/>
        </w:rPr>
      </w:pPr>
      <w:r>
        <w:rPr>
          <w:sz w:val="24"/>
        </w:rPr>
        <w:t xml:space="preserve">„Sind auf den Flurstücken </w:t>
      </w:r>
      <w:r w:rsidRPr="001B4CA9">
        <w:rPr>
          <w:sz w:val="24"/>
        </w:rPr>
        <w:t>F1....</w:t>
      </w:r>
      <w:r>
        <w:rPr>
          <w:sz w:val="24"/>
        </w:rPr>
        <w:t xml:space="preserve"> und </w:t>
      </w:r>
      <w:r w:rsidRPr="001B4CA9">
        <w:rPr>
          <w:sz w:val="24"/>
        </w:rPr>
        <w:t>F2....</w:t>
      </w:r>
      <w:r>
        <w:rPr>
          <w:sz w:val="24"/>
        </w:rPr>
        <w:t xml:space="preserve"> (Gemarkung </w:t>
      </w:r>
      <w:r w:rsidRPr="001B4CA9">
        <w:rPr>
          <w:sz w:val="24"/>
        </w:rPr>
        <w:t>X.......</w:t>
      </w:r>
      <w:r>
        <w:rPr>
          <w:sz w:val="24"/>
        </w:rPr>
        <w:t>) zwei Lebensmittel-Discounter mit einer Verkaufsfläche von  je 800 m² unter Au</w:t>
      </w:r>
      <w:r>
        <w:rPr>
          <w:sz w:val="24"/>
        </w:rPr>
        <w:t>s</w:t>
      </w:r>
      <w:r>
        <w:rPr>
          <w:sz w:val="24"/>
        </w:rPr>
        <w:softHyphen/>
        <w:t>klammerung des Gebots der Rücksichtnahme nach Art der baulichen Nutzung bauplanungsrechtlich zulässig, wenn und nachdem die zur Bebauung vorges</w:t>
      </w:r>
      <w:r>
        <w:rPr>
          <w:sz w:val="24"/>
        </w:rPr>
        <w:t>e</w:t>
      </w:r>
      <w:r>
        <w:rPr>
          <w:sz w:val="24"/>
        </w:rPr>
        <w:softHyphen/>
        <w:t>henen Flurstücke zu einem Baugrundstück vereinigt worden sind?“</w:t>
      </w:r>
    </w:p>
    <w:p w:rsidR="00180240" w:rsidRDefault="00180240" w:rsidP="00180240">
      <w:pPr>
        <w:spacing w:before="360" w:line="360" w:lineRule="auto"/>
        <w:ind w:left="705"/>
        <w:jc w:val="both"/>
        <w:rPr>
          <w:sz w:val="24"/>
        </w:rPr>
      </w:pPr>
      <w:r>
        <w:rPr>
          <w:noProof/>
          <w:sz w:val="24"/>
        </w:rPr>
        <mc:AlternateContent>
          <mc:Choice Requires="wps">
            <w:drawing>
              <wp:anchor distT="0" distB="0" distL="114300" distR="114300" simplePos="0" relativeHeight="251661312" behindDoc="0" locked="0" layoutInCell="1" allowOverlap="1" wp14:anchorId="7EC9EF66" wp14:editId="23F21032">
                <wp:simplePos x="0" y="0"/>
                <wp:positionH relativeFrom="column">
                  <wp:posOffset>-6985</wp:posOffset>
                </wp:positionH>
                <wp:positionV relativeFrom="paragraph">
                  <wp:posOffset>228600</wp:posOffset>
                </wp:positionV>
                <wp:extent cx="269875" cy="179705"/>
                <wp:effectExtent l="0" t="3810" r="0" b="0"/>
                <wp:wrapNone/>
                <wp:docPr id="30" name="Textfeld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0240" w:rsidRDefault="00180240" w:rsidP="00180240">
                            <w:r>
                              <w:fldChar w:fldCharType="begin"/>
                            </w:r>
                            <w:r>
                              <w:instrText xml:space="preserve"> SEQ \a </w:instrText>
                            </w:r>
                            <w:r>
                              <w:fldChar w:fldCharType="separate"/>
                            </w:r>
                            <w:r>
                              <w:rPr>
                                <w:noProof/>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30" o:spid="_x0000_s1028" type="#_x0000_t202" style="position:absolute;left:0;text-align:left;margin-left:-.55pt;margin-top:18pt;width:21.25pt;height:14.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YAYJf34CAAAH&#10;BQAADgAAAAAAAAAAAAAAAAAuAgAAZHJzL2Uyb0RvYy54bWxQSwECLQAUAAYACAAAACEAqMVvod0A&#10;AAAHAQAADwAAAAAAAAAAAAAAAADYBAAAZHJzL2Rvd25yZXYueG1sUEsFBgAAAAAEAAQA8wAAAOIF&#10;AAAAAA==&#10;" stroked="f">
                <v:textbox inset="0,0,0,0">
                  <w:txbxContent>
                    <w:p w:rsidR="00180240" w:rsidRDefault="00180240" w:rsidP="00180240">
                      <w:r>
                        <w:fldChar w:fldCharType="begin"/>
                      </w:r>
                      <w:r>
                        <w:instrText xml:space="preserve"> SEQ \a </w:instrText>
                      </w:r>
                      <w:r>
                        <w:fldChar w:fldCharType="separate"/>
                      </w:r>
                      <w:r>
                        <w:rPr>
                          <w:noProof/>
                        </w:rPr>
                        <w:t>3</w:t>
                      </w:r>
                      <w:r>
                        <w:fldChar w:fldCharType="end"/>
                      </w:r>
                    </w:p>
                  </w:txbxContent>
                </v:textbox>
              </v:shape>
            </w:pict>
          </mc:Fallback>
        </mc:AlternateContent>
      </w:r>
      <w:r>
        <w:rPr>
          <w:sz w:val="24"/>
        </w:rPr>
        <w:t>Hilfsweise wurde dieselbe Frage für einen Lebensmittel-Discounter mit einer Ve</w:t>
      </w:r>
      <w:r>
        <w:rPr>
          <w:sz w:val="24"/>
        </w:rPr>
        <w:t>r</w:t>
      </w:r>
      <w:r>
        <w:rPr>
          <w:sz w:val="24"/>
        </w:rPr>
        <w:softHyphen/>
        <w:t>kaufsfläche von 800 m² gestellt.</w:t>
      </w:r>
    </w:p>
    <w:p w:rsidR="00180240" w:rsidRPr="006739B7" w:rsidRDefault="00180240" w:rsidP="00180240">
      <w:pPr>
        <w:spacing w:before="360" w:line="360" w:lineRule="auto"/>
        <w:ind w:left="720"/>
        <w:jc w:val="both"/>
        <w:rPr>
          <w:sz w:val="24"/>
        </w:rPr>
      </w:pPr>
      <w:r>
        <w:rPr>
          <w:noProof/>
          <w:sz w:val="24"/>
        </w:rPr>
        <mc:AlternateContent>
          <mc:Choice Requires="wps">
            <w:drawing>
              <wp:anchor distT="0" distB="0" distL="114300" distR="114300" simplePos="0" relativeHeight="251662336" behindDoc="0" locked="0" layoutInCell="1" allowOverlap="1" wp14:anchorId="18641679" wp14:editId="52BEDE4C">
                <wp:simplePos x="0" y="0"/>
                <wp:positionH relativeFrom="column">
                  <wp:posOffset>-6985</wp:posOffset>
                </wp:positionH>
                <wp:positionV relativeFrom="paragraph">
                  <wp:posOffset>241300</wp:posOffset>
                </wp:positionV>
                <wp:extent cx="269875" cy="179705"/>
                <wp:effectExtent l="0" t="0" r="0" b="3175"/>
                <wp:wrapNone/>
                <wp:docPr id="29" name="Textfeld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0240" w:rsidRDefault="00180240" w:rsidP="00180240">
                            <w:r>
                              <w:fldChar w:fldCharType="begin"/>
                            </w:r>
                            <w:r>
                              <w:instrText xml:space="preserve"> SEQ \a </w:instrText>
                            </w:r>
                            <w:r>
                              <w:fldChar w:fldCharType="separate"/>
                            </w:r>
                            <w:r>
                              <w:rPr>
                                <w:noProof/>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29" o:spid="_x0000_s1029" type="#_x0000_t202" style="position:absolute;left:0;text-align:left;margin-left:-.55pt;margin-top:19pt;width:21.25pt;height:14.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" stroked="f">
                <v:textbox inset="0,0,0,0">
                  <w:txbxContent>
                    <w:p w:rsidR="00180240" w:rsidRDefault="00180240" w:rsidP="00180240">
                      <w:r>
                        <w:fldChar w:fldCharType="begin"/>
                      </w:r>
                      <w:r>
                        <w:instrText xml:space="preserve"> SEQ \a </w:instrText>
                      </w:r>
                      <w:r>
                        <w:fldChar w:fldCharType="separate"/>
                      </w:r>
                      <w:r>
                        <w:rPr>
                          <w:noProof/>
                        </w:rPr>
                        <w:t>4</w:t>
                      </w:r>
                      <w:r>
                        <w:fldChar w:fldCharType="end"/>
                      </w:r>
                    </w:p>
                  </w:txbxContent>
                </v:textbox>
              </v:shape>
            </w:pict>
          </mc:Fallback>
        </mc:AlternateContent>
      </w:r>
      <w:r>
        <w:rPr>
          <w:sz w:val="24"/>
        </w:rPr>
        <w:t>Mit Bescheid vom</w:t>
      </w:r>
      <w:r w:rsidRPr="001B4CA9">
        <w:rPr>
          <w:sz w:val="24"/>
        </w:rPr>
        <w:t>.</w:t>
      </w:r>
      <w:r>
        <w:rPr>
          <w:sz w:val="24"/>
        </w:rPr>
        <w:t>. Januar</w:t>
      </w:r>
      <w:r w:rsidRPr="001B4CA9">
        <w:rPr>
          <w:sz w:val="24"/>
        </w:rPr>
        <w:t>....</w:t>
      </w:r>
      <w:r>
        <w:rPr>
          <w:sz w:val="24"/>
        </w:rPr>
        <w:t xml:space="preserve"> setzte die Beklagte die Entscheidung über den An</w:t>
      </w:r>
      <w:r>
        <w:rPr>
          <w:sz w:val="24"/>
        </w:rPr>
        <w:softHyphen/>
        <w:t>trag der Klägerin bis zum</w:t>
      </w:r>
      <w:r w:rsidRPr="001B4CA9">
        <w:rPr>
          <w:sz w:val="24"/>
        </w:rPr>
        <w:t>.</w:t>
      </w:r>
      <w:r>
        <w:rPr>
          <w:sz w:val="24"/>
        </w:rPr>
        <w:t>. Dezember</w:t>
      </w:r>
      <w:r w:rsidRPr="001B4CA9">
        <w:rPr>
          <w:sz w:val="24"/>
        </w:rPr>
        <w:t>....</w:t>
      </w:r>
      <w:r>
        <w:rPr>
          <w:sz w:val="24"/>
        </w:rPr>
        <w:t xml:space="preserve"> aus. Der Planungs-, Bau- und Umwel</w:t>
      </w:r>
      <w:r>
        <w:rPr>
          <w:sz w:val="24"/>
        </w:rPr>
        <w:t>t</w:t>
      </w:r>
      <w:r>
        <w:rPr>
          <w:sz w:val="24"/>
        </w:rPr>
        <w:softHyphen/>
        <w:t xml:space="preserve">ausschuss </w:t>
      </w:r>
      <w:r>
        <w:rPr>
          <w:sz w:val="24"/>
        </w:rPr>
        <w:lastRenderedPageBreak/>
        <w:t>habe in seiner Sitzung am</w:t>
      </w:r>
      <w:r w:rsidRPr="001B4CA9">
        <w:rPr>
          <w:sz w:val="24"/>
        </w:rPr>
        <w:t>.</w:t>
      </w:r>
      <w:r>
        <w:rPr>
          <w:sz w:val="24"/>
        </w:rPr>
        <w:t>. Dezember</w:t>
      </w:r>
      <w:r w:rsidRPr="001B4CA9">
        <w:rPr>
          <w:sz w:val="24"/>
        </w:rPr>
        <w:t>....</w:t>
      </w:r>
      <w:r>
        <w:rPr>
          <w:sz w:val="24"/>
        </w:rPr>
        <w:t xml:space="preserve"> den Aufstellungsbeschluss zum Bebauungsplan Nr. </w:t>
      </w:r>
      <w:r w:rsidRPr="008619F2">
        <w:rPr>
          <w:sz w:val="24"/>
        </w:rPr>
        <w:t>../..</w:t>
      </w:r>
      <w:r>
        <w:rPr>
          <w:sz w:val="24"/>
        </w:rPr>
        <w:t xml:space="preserve"> </w:t>
      </w:r>
      <w:r w:rsidRPr="008619F2">
        <w:rPr>
          <w:sz w:val="24"/>
        </w:rPr>
        <w:t>P............</w:t>
      </w:r>
      <w:r>
        <w:rPr>
          <w:sz w:val="24"/>
        </w:rPr>
        <w:t xml:space="preserve"> gefasst. Das Plangebiet umfasse die Flu</w:t>
      </w:r>
      <w:r>
        <w:rPr>
          <w:sz w:val="24"/>
        </w:rPr>
        <w:t>r</w:t>
      </w:r>
      <w:r>
        <w:rPr>
          <w:sz w:val="24"/>
        </w:rPr>
        <w:softHyphen/>
        <w:t xml:space="preserve">stücke </w:t>
      </w:r>
      <w:r w:rsidRPr="001B4CA9">
        <w:rPr>
          <w:sz w:val="24"/>
        </w:rPr>
        <w:t>F1....</w:t>
      </w:r>
      <w:r>
        <w:rPr>
          <w:sz w:val="24"/>
        </w:rPr>
        <w:t xml:space="preserve">, </w:t>
      </w:r>
      <w:r w:rsidRPr="001B4CA9">
        <w:rPr>
          <w:sz w:val="24"/>
        </w:rPr>
        <w:t>F2....</w:t>
      </w:r>
      <w:r>
        <w:rPr>
          <w:sz w:val="24"/>
        </w:rPr>
        <w:t xml:space="preserve">, </w:t>
      </w:r>
      <w:r w:rsidRPr="008619F2">
        <w:rPr>
          <w:sz w:val="24"/>
        </w:rPr>
        <w:t>F3..</w:t>
      </w:r>
      <w:r>
        <w:rPr>
          <w:sz w:val="24"/>
        </w:rPr>
        <w:t xml:space="preserve"> und teilweise </w:t>
      </w:r>
      <w:r w:rsidRPr="008619F2">
        <w:rPr>
          <w:sz w:val="24"/>
        </w:rPr>
        <w:t>F4....</w:t>
      </w:r>
      <w:r>
        <w:rPr>
          <w:sz w:val="24"/>
        </w:rPr>
        <w:t xml:space="preserve"> sowie die Flurstücke </w:t>
      </w:r>
      <w:r w:rsidRPr="008619F2">
        <w:rPr>
          <w:sz w:val="24"/>
        </w:rPr>
        <w:t>F5...</w:t>
      </w:r>
      <w:r>
        <w:rPr>
          <w:sz w:val="24"/>
        </w:rPr>
        <w:t xml:space="preserve">, </w:t>
      </w:r>
      <w:r w:rsidRPr="008619F2">
        <w:rPr>
          <w:sz w:val="24"/>
        </w:rPr>
        <w:t>F6....</w:t>
      </w:r>
      <w:r>
        <w:rPr>
          <w:sz w:val="24"/>
        </w:rPr>
        <w:t xml:space="preserve"> und teilweise </w:t>
      </w:r>
      <w:r w:rsidRPr="008619F2">
        <w:rPr>
          <w:sz w:val="24"/>
        </w:rPr>
        <w:t>F7....</w:t>
      </w:r>
      <w:r>
        <w:rPr>
          <w:sz w:val="24"/>
        </w:rPr>
        <w:t xml:space="preserve"> der Gemarkung </w:t>
      </w:r>
      <w:r w:rsidRPr="001B4CA9">
        <w:rPr>
          <w:sz w:val="24"/>
        </w:rPr>
        <w:t>X.......</w:t>
      </w:r>
      <w:r>
        <w:rPr>
          <w:sz w:val="24"/>
        </w:rPr>
        <w:t>. Planungsziel des Bebauungsplans sei die Sicherung zentraler Versorgungsbereiche unter Berücksichtigung des Einzelha</w:t>
      </w:r>
      <w:r>
        <w:rPr>
          <w:sz w:val="24"/>
        </w:rPr>
        <w:t>n</w:t>
      </w:r>
      <w:r>
        <w:rPr>
          <w:sz w:val="24"/>
        </w:rPr>
        <w:softHyphen/>
        <w:t>dels im Sinne des Zentrenkonzepts der Beklagten auf der Basis des § 9 Abs. 2a BauGB. Bei den zukünftigen Festsetzungen sei insbesondere der Erhaltung und En</w:t>
      </w:r>
      <w:r>
        <w:rPr>
          <w:sz w:val="24"/>
        </w:rPr>
        <w:t>t</w:t>
      </w:r>
      <w:r>
        <w:rPr>
          <w:sz w:val="24"/>
        </w:rPr>
        <w:softHyphen/>
        <w:t>wicklung des Stadtzentrums (A-Zentrum) Rechnung zu tragen. Das beantragte Vorh</w:t>
      </w:r>
      <w:r>
        <w:rPr>
          <w:sz w:val="24"/>
        </w:rPr>
        <w:t>a</w:t>
      </w:r>
      <w:r>
        <w:rPr>
          <w:sz w:val="24"/>
        </w:rPr>
        <w:softHyphen/>
        <w:t>ben lasse sich zum einen nicht mit der Beschlusslage des Zentrenkonzepts vereinb</w:t>
      </w:r>
      <w:r>
        <w:rPr>
          <w:sz w:val="24"/>
        </w:rPr>
        <w:t>a</w:t>
      </w:r>
      <w:r>
        <w:rPr>
          <w:sz w:val="24"/>
        </w:rPr>
        <w:softHyphen/>
        <w:t>ren, zum anderen sei zu befürchten, dass die Durchführung der Bebauungsplanung unmöglich gemacht oder wesentlich erschwert werden würde. Mit Bescheid vom</w:t>
      </w:r>
      <w:r w:rsidRPr="001B4CA9">
        <w:rPr>
          <w:sz w:val="24"/>
        </w:rPr>
        <w:t>..</w:t>
      </w:r>
      <w:r>
        <w:rPr>
          <w:sz w:val="24"/>
        </w:rPr>
        <w:t>. Oktober</w:t>
      </w:r>
      <w:r w:rsidRPr="001B4CA9">
        <w:rPr>
          <w:sz w:val="24"/>
        </w:rPr>
        <w:t>....</w:t>
      </w:r>
      <w:r>
        <w:rPr>
          <w:sz w:val="24"/>
        </w:rPr>
        <w:t xml:space="preserve"> lehnte die Beklagte den Antrag der Klägerin auf Erteilung eines Vorbescheids ab, nachdem am</w:t>
      </w:r>
      <w:r w:rsidRPr="001B4CA9">
        <w:rPr>
          <w:sz w:val="24"/>
        </w:rPr>
        <w:t>.</w:t>
      </w:r>
      <w:r>
        <w:rPr>
          <w:sz w:val="24"/>
        </w:rPr>
        <w:t>.. Oktober</w:t>
      </w:r>
      <w:r w:rsidRPr="001B4CA9">
        <w:rPr>
          <w:sz w:val="24"/>
        </w:rPr>
        <w:t>....</w:t>
      </w:r>
      <w:r>
        <w:rPr>
          <w:sz w:val="24"/>
        </w:rPr>
        <w:t xml:space="preserve"> eine Veränderungssperre zum B</w:t>
      </w:r>
      <w:r>
        <w:rPr>
          <w:sz w:val="24"/>
        </w:rPr>
        <w:t>e</w:t>
      </w:r>
      <w:r>
        <w:rPr>
          <w:sz w:val="24"/>
        </w:rPr>
        <w:softHyphen/>
        <w:t xml:space="preserve">bauungsplan Nr. </w:t>
      </w:r>
      <w:r w:rsidRPr="008619F2">
        <w:rPr>
          <w:sz w:val="24"/>
        </w:rPr>
        <w:t>../..</w:t>
      </w:r>
      <w:r>
        <w:rPr>
          <w:sz w:val="24"/>
        </w:rPr>
        <w:t xml:space="preserve"> </w:t>
      </w:r>
      <w:r w:rsidRPr="008619F2">
        <w:rPr>
          <w:sz w:val="24"/>
        </w:rPr>
        <w:t>P............</w:t>
      </w:r>
      <w:r>
        <w:rPr>
          <w:sz w:val="24"/>
        </w:rPr>
        <w:t xml:space="preserve"> in Kraft getreten war. Das Einzelhandels- und Zentrenkonzept der Beklagten in der Fassung vom September</w:t>
      </w:r>
      <w:r w:rsidRPr="001B4CA9">
        <w:rPr>
          <w:sz w:val="24"/>
        </w:rPr>
        <w:t>....</w:t>
      </w:r>
      <w:r>
        <w:rPr>
          <w:sz w:val="24"/>
        </w:rPr>
        <w:t>, das der Stadtrat am</w:t>
      </w:r>
      <w:r w:rsidRPr="008619F2">
        <w:rPr>
          <w:sz w:val="24"/>
        </w:rPr>
        <w:t>.</w:t>
      </w:r>
      <w:r>
        <w:rPr>
          <w:sz w:val="24"/>
        </w:rPr>
        <w:t>. November</w:t>
      </w:r>
      <w:r w:rsidRPr="001B4CA9">
        <w:rPr>
          <w:sz w:val="24"/>
        </w:rPr>
        <w:t>....</w:t>
      </w:r>
      <w:r>
        <w:rPr>
          <w:sz w:val="24"/>
        </w:rPr>
        <w:t xml:space="preserve"> beschlossen hatte, weist einen Bereich, der auch die streitg</w:t>
      </w:r>
      <w:r>
        <w:rPr>
          <w:sz w:val="24"/>
        </w:rPr>
        <w:t>e</w:t>
      </w:r>
      <w:r>
        <w:rPr>
          <w:sz w:val="24"/>
        </w:rPr>
        <w:softHyphen/>
        <w:t>genständlichen Grundstücke umfasst, als „kleine Standortagglomeration ohne Ze</w:t>
      </w:r>
      <w:r>
        <w:rPr>
          <w:sz w:val="24"/>
        </w:rPr>
        <w:t>n</w:t>
      </w:r>
      <w:r>
        <w:rPr>
          <w:sz w:val="24"/>
        </w:rPr>
        <w:softHyphen/>
        <w:t>trenstatus“ aus. Eine Ausweisung als zentraler Versorgungsbereich komme nicht in Frage. Die Beteiligten haben nach Erlass des Bescheids vom</w:t>
      </w:r>
      <w:r w:rsidRPr="001B4CA9">
        <w:rPr>
          <w:sz w:val="24"/>
        </w:rPr>
        <w:t>..</w:t>
      </w:r>
      <w:r>
        <w:rPr>
          <w:sz w:val="24"/>
        </w:rPr>
        <w:t>. Oktober</w:t>
      </w:r>
      <w:r w:rsidRPr="001B4CA9">
        <w:rPr>
          <w:sz w:val="24"/>
        </w:rPr>
        <w:t>....</w:t>
      </w:r>
      <w:r>
        <w:rPr>
          <w:sz w:val="24"/>
        </w:rPr>
        <w:t xml:space="preserve"> den Rechtsstreit im Hinblick auf den Bescheid vom</w:t>
      </w:r>
      <w:r w:rsidRPr="001B4CA9">
        <w:rPr>
          <w:sz w:val="24"/>
        </w:rPr>
        <w:t>.</w:t>
      </w:r>
      <w:r>
        <w:rPr>
          <w:sz w:val="24"/>
        </w:rPr>
        <w:t>. Januar</w:t>
      </w:r>
      <w:r w:rsidRPr="001B4CA9">
        <w:rPr>
          <w:sz w:val="24"/>
        </w:rPr>
        <w:t>....</w:t>
      </w:r>
      <w:r>
        <w:rPr>
          <w:sz w:val="24"/>
        </w:rPr>
        <w:t xml:space="preserve"> übereinstimmend für erledigt e</w:t>
      </w:r>
      <w:r>
        <w:rPr>
          <w:sz w:val="24"/>
        </w:rPr>
        <w:t>r</w:t>
      </w:r>
      <w:r>
        <w:rPr>
          <w:sz w:val="24"/>
        </w:rPr>
        <w:t xml:space="preserve">klärt. </w:t>
      </w:r>
    </w:p>
    <w:p w:rsidR="00180240" w:rsidRDefault="00180240" w:rsidP="00180240">
      <w:pPr>
        <w:spacing w:before="360" w:line="360" w:lineRule="auto"/>
        <w:ind w:left="720"/>
        <w:jc w:val="both"/>
        <w:rPr>
          <w:sz w:val="24"/>
        </w:rPr>
      </w:pPr>
      <w:r>
        <w:rPr>
          <w:noProof/>
          <w:sz w:val="24"/>
        </w:rPr>
        <mc:AlternateContent>
          <mc:Choice Requires="wps">
            <w:drawing>
              <wp:anchor distT="0" distB="0" distL="114300" distR="114300" simplePos="0" relativeHeight="251663360" behindDoc="0" locked="0" layoutInCell="1" allowOverlap="1" wp14:anchorId="7F62E83E" wp14:editId="10747C2D">
                <wp:simplePos x="0" y="0"/>
                <wp:positionH relativeFrom="column">
                  <wp:posOffset>-6985</wp:posOffset>
                </wp:positionH>
                <wp:positionV relativeFrom="paragraph">
                  <wp:posOffset>228600</wp:posOffset>
                </wp:positionV>
                <wp:extent cx="269875" cy="179705"/>
                <wp:effectExtent l="0" t="0" r="0" b="3175"/>
                <wp:wrapNone/>
                <wp:docPr id="28" name="Textfeld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0240" w:rsidRDefault="00180240" w:rsidP="00180240">
                            <w:r>
                              <w:fldChar w:fldCharType="begin"/>
                            </w:r>
                            <w:r>
                              <w:instrText xml:space="preserve"> SEQ \a </w:instrText>
                            </w:r>
                            <w:r>
                              <w:fldChar w:fldCharType="separate"/>
                            </w:r>
                            <w:r>
                              <w:rPr>
                                <w:noProof/>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28" o:spid="_x0000_s1030" type="#_x0000_t202" style="position:absolute;left:0;text-align:left;margin-left:-.55pt;margin-top:18pt;width:21.25pt;height:1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CpuMDvfQIAAAcF&#10;AAAOAAAAAAAAAAAAAAAAAC4CAABkcnMvZTJvRG9jLnhtbFBLAQItABQABgAIAAAAIQCoxW+h3QAA&#10;AAcBAAAPAAAAAAAAAAAAAAAAANcEAABkcnMvZG93bnJldi54bWxQSwUGAAAAAAQABADzAAAA4QUA&#10;AAAA&#10;" stroked="f">
                <v:textbox inset="0,0,0,0">
                  <w:txbxContent>
                    <w:p w:rsidR="00180240" w:rsidRDefault="00180240" w:rsidP="00180240">
                      <w:r>
                        <w:fldChar w:fldCharType="begin"/>
                      </w:r>
                      <w:r>
                        <w:instrText xml:space="preserve"> SEQ \a </w:instrText>
                      </w:r>
                      <w:r>
                        <w:fldChar w:fldCharType="separate"/>
                      </w:r>
                      <w:r>
                        <w:rPr>
                          <w:noProof/>
                        </w:rPr>
                        <w:t>5</w:t>
                      </w:r>
                      <w:r>
                        <w:fldChar w:fldCharType="end"/>
                      </w:r>
                    </w:p>
                  </w:txbxContent>
                </v:textbox>
              </v:shape>
            </w:pict>
          </mc:Fallback>
        </mc:AlternateContent>
      </w:r>
      <w:r>
        <w:rPr>
          <w:sz w:val="24"/>
        </w:rPr>
        <w:t>Die von der Klägerin am 16. Dezember 2010 gemäß § 75 VwGO erhobene Klage hat das Verwaltungsgericht mit Urteil vom 28. November 2011 - 3 K 1328/10 - abgewi</w:t>
      </w:r>
      <w:r>
        <w:rPr>
          <w:sz w:val="24"/>
        </w:rPr>
        <w:t>e</w:t>
      </w:r>
      <w:r>
        <w:rPr>
          <w:sz w:val="24"/>
        </w:rPr>
        <w:softHyphen/>
        <w:t>sen sowie das Verfahren eingestellt, soweit es übereinstimmend für erledigt erklärt worden war. Auf die Wirksamkeit der Veränderungssperre komme es nicht an, da der Erteilung des Vorbescheids jedenfalls § 34 Abs. 3 BauGB entgegenstehe. Das Baug</w:t>
      </w:r>
      <w:r>
        <w:rPr>
          <w:sz w:val="24"/>
        </w:rPr>
        <w:t>e</w:t>
      </w:r>
      <w:r>
        <w:rPr>
          <w:sz w:val="24"/>
        </w:rPr>
        <w:softHyphen/>
        <w:t xml:space="preserve">biet um die </w:t>
      </w:r>
      <w:r w:rsidRPr="008619F2">
        <w:rPr>
          <w:sz w:val="24"/>
        </w:rPr>
        <w:t>P............</w:t>
      </w:r>
      <w:r>
        <w:rPr>
          <w:sz w:val="24"/>
        </w:rPr>
        <w:t xml:space="preserve"> sei als Mischgebiet einzustufen. Der Bereich </w:t>
      </w:r>
      <w:r w:rsidRPr="008619F2">
        <w:rPr>
          <w:sz w:val="24"/>
        </w:rPr>
        <w:t>Z...............</w:t>
      </w:r>
      <w:r>
        <w:rPr>
          <w:sz w:val="24"/>
        </w:rPr>
        <w:t>/</w:t>
      </w:r>
      <w:r w:rsidRPr="008619F2">
        <w:rPr>
          <w:sz w:val="24"/>
        </w:rPr>
        <w:t xml:space="preserve"> P............</w:t>
      </w:r>
      <w:r>
        <w:rPr>
          <w:sz w:val="24"/>
        </w:rPr>
        <w:t xml:space="preserve"> nehme nicht am Versorgungsbereich des Zentrums teil. Es sei zu erwarten, dass bei Zulassung des Vorhabens der Klägerin von diesem schädliche Auswirkungen auf das als zentraler Versorgungsbereich einzustufende Stadtzentrum (A-Zentrum) ausgehen würden. Dies habe die Beklagte durch die Vorlage eines Gu</w:t>
      </w:r>
      <w:r>
        <w:rPr>
          <w:sz w:val="24"/>
        </w:rPr>
        <w:t>t</w:t>
      </w:r>
      <w:r>
        <w:rPr>
          <w:sz w:val="24"/>
        </w:rPr>
        <w:softHyphen/>
        <w:t>achtens vom September</w:t>
      </w:r>
      <w:r w:rsidRPr="001B4CA9">
        <w:rPr>
          <w:sz w:val="24"/>
        </w:rPr>
        <w:t>....</w:t>
      </w:r>
      <w:r>
        <w:rPr>
          <w:sz w:val="24"/>
        </w:rPr>
        <w:t xml:space="preserve"> - gemeint war offenbar das Zentrenkonzept der Bekla</w:t>
      </w:r>
      <w:r>
        <w:rPr>
          <w:sz w:val="24"/>
        </w:rPr>
        <w:t>g</w:t>
      </w:r>
      <w:r>
        <w:rPr>
          <w:sz w:val="24"/>
        </w:rPr>
        <w:softHyphen/>
        <w:t>ten - nachgewiesen.</w:t>
      </w:r>
    </w:p>
    <w:p w:rsidR="00180240" w:rsidRDefault="00180240" w:rsidP="00180240">
      <w:pPr>
        <w:spacing w:before="360" w:line="360" w:lineRule="auto"/>
        <w:ind w:left="720"/>
        <w:jc w:val="both"/>
        <w:rPr>
          <w:sz w:val="24"/>
        </w:rPr>
      </w:pPr>
      <w:r>
        <w:rPr>
          <w:noProof/>
          <w:sz w:val="24"/>
        </w:rPr>
        <w:lastRenderedPageBreak/>
        <mc:AlternateContent>
          <mc:Choice Requires="wps">
            <w:drawing>
              <wp:anchor distT="0" distB="0" distL="114300" distR="114300" simplePos="0" relativeHeight="251664384" behindDoc="0" locked="0" layoutInCell="1" allowOverlap="1" wp14:anchorId="5FCC822B" wp14:editId="43AA91D3">
                <wp:simplePos x="0" y="0"/>
                <wp:positionH relativeFrom="column">
                  <wp:posOffset>-6985</wp:posOffset>
                </wp:positionH>
                <wp:positionV relativeFrom="paragraph">
                  <wp:posOffset>13970</wp:posOffset>
                </wp:positionV>
                <wp:extent cx="269875" cy="179705"/>
                <wp:effectExtent l="0" t="0" r="0" b="3810"/>
                <wp:wrapNone/>
                <wp:docPr id="27" name="Textfeld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0240" w:rsidRDefault="00180240" w:rsidP="00180240">
                            <w:r>
                              <w:fldChar w:fldCharType="begin"/>
                            </w:r>
                            <w:r>
                              <w:instrText xml:space="preserve"> SEQ \a </w:instrText>
                            </w:r>
                            <w:r>
                              <w:fldChar w:fldCharType="separate"/>
                            </w:r>
                            <w:r>
                              <w:rPr>
                                <w:noProof/>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27" o:spid="_x0000_s1031" type="#_x0000_t202" style="position:absolute;left:0;text-align:left;margin-left:-.55pt;margin-top:1.1pt;width:21.25pt;height:14.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" stroked="f">
                <v:textbox inset="0,0,0,0">
                  <w:txbxContent>
                    <w:p w:rsidR="00180240" w:rsidRDefault="00180240" w:rsidP="00180240">
                      <w:r>
                        <w:fldChar w:fldCharType="begin"/>
                      </w:r>
                      <w:r>
                        <w:instrText xml:space="preserve"> SEQ \a </w:instrText>
                      </w:r>
                      <w:r>
                        <w:fldChar w:fldCharType="separate"/>
                      </w:r>
                      <w:r>
                        <w:rPr>
                          <w:noProof/>
                        </w:rPr>
                        <w:t>6</w:t>
                      </w:r>
                      <w:r>
                        <w:fldChar w:fldCharType="end"/>
                      </w:r>
                    </w:p>
                  </w:txbxContent>
                </v:textbox>
              </v:shape>
            </w:pict>
          </mc:Fallback>
        </mc:AlternateContent>
      </w:r>
      <w:r>
        <w:rPr>
          <w:sz w:val="24"/>
        </w:rPr>
        <w:t xml:space="preserve">Auf den Antrag der Klägerin hat der Senat mit Beschluss vom 12. Dezember 2012 </w:t>
      </w:r>
      <w:r>
        <w:rPr>
          <w:sz w:val="24"/>
        </w:rPr>
        <w:br/>
        <w:t>- 1 A 890/11 - die Berufung zugelassen.</w:t>
      </w:r>
    </w:p>
    <w:p w:rsidR="00180240" w:rsidRDefault="00180240" w:rsidP="00180240">
      <w:pPr>
        <w:spacing w:before="360" w:line="360" w:lineRule="auto"/>
        <w:ind w:left="720"/>
        <w:jc w:val="both"/>
        <w:rPr>
          <w:sz w:val="24"/>
        </w:rPr>
      </w:pPr>
      <w:r>
        <w:rPr>
          <w:noProof/>
          <w:sz w:val="24"/>
        </w:rPr>
        <mc:AlternateContent>
          <mc:Choice Requires="wps">
            <w:drawing>
              <wp:anchor distT="0" distB="0" distL="114300" distR="114300" simplePos="0" relativeHeight="251665408" behindDoc="0" locked="0" layoutInCell="1" allowOverlap="1" wp14:anchorId="01A91C34" wp14:editId="4FABB47B">
                <wp:simplePos x="0" y="0"/>
                <wp:positionH relativeFrom="column">
                  <wp:posOffset>-6985</wp:posOffset>
                </wp:positionH>
                <wp:positionV relativeFrom="paragraph">
                  <wp:posOffset>228600</wp:posOffset>
                </wp:positionV>
                <wp:extent cx="269875" cy="179705"/>
                <wp:effectExtent l="0" t="4445" r="0" b="0"/>
                <wp:wrapNone/>
                <wp:docPr id="26" name="Textfeld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0240" w:rsidRDefault="00180240" w:rsidP="00180240">
                            <w:r>
                              <w:fldChar w:fldCharType="begin"/>
                            </w:r>
                            <w:r>
                              <w:instrText xml:space="preserve"> SEQ \a </w:instrText>
                            </w:r>
                            <w:r>
                              <w:fldChar w:fldCharType="separate"/>
                            </w:r>
                            <w:r>
                              <w:rPr>
                                <w:noProof/>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26" o:spid="_x0000_s1032" type="#_x0000_t202" style="position:absolute;left:0;text-align:left;margin-left:-.55pt;margin-top:18pt;width:21.25pt;height:14.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B2ZYl/fQIAAAcF&#10;AAAOAAAAAAAAAAAAAAAAAC4CAABkcnMvZTJvRG9jLnhtbFBLAQItABQABgAIAAAAIQCoxW+h3QAA&#10;AAcBAAAPAAAAAAAAAAAAAAAAANcEAABkcnMvZG93bnJldi54bWxQSwUGAAAAAAQABADzAAAA4QUA&#10;AAAA&#10;" stroked="f">
                <v:textbox inset="0,0,0,0">
                  <w:txbxContent>
                    <w:p w:rsidR="00180240" w:rsidRDefault="00180240" w:rsidP="00180240">
                      <w:r>
                        <w:fldChar w:fldCharType="begin"/>
                      </w:r>
                      <w:r>
                        <w:instrText xml:space="preserve"> SEQ \a </w:instrText>
                      </w:r>
                      <w:r>
                        <w:fldChar w:fldCharType="separate"/>
                      </w:r>
                      <w:r>
                        <w:rPr>
                          <w:noProof/>
                        </w:rPr>
                        <w:t>7</w:t>
                      </w:r>
                      <w:r>
                        <w:fldChar w:fldCharType="end"/>
                      </w:r>
                    </w:p>
                  </w:txbxContent>
                </v:textbox>
              </v:shape>
            </w:pict>
          </mc:Fallback>
        </mc:AlternateContent>
      </w:r>
      <w:r>
        <w:rPr>
          <w:sz w:val="24"/>
        </w:rPr>
        <w:t>Der Stadtrat der Beklagten hat am</w:t>
      </w:r>
      <w:r w:rsidRPr="008619F2">
        <w:rPr>
          <w:sz w:val="24"/>
        </w:rPr>
        <w:t>..</w:t>
      </w:r>
      <w:r>
        <w:rPr>
          <w:sz w:val="24"/>
        </w:rPr>
        <w:t>. Dezember</w:t>
      </w:r>
      <w:r w:rsidRPr="008619F2">
        <w:rPr>
          <w:sz w:val="24"/>
        </w:rPr>
        <w:t>....</w:t>
      </w:r>
      <w:r>
        <w:rPr>
          <w:sz w:val="24"/>
        </w:rPr>
        <w:t xml:space="preserve"> den Bebauungsplan Nr. </w:t>
      </w:r>
      <w:r w:rsidRPr="008619F2">
        <w:rPr>
          <w:sz w:val="24"/>
        </w:rPr>
        <w:t>../..</w:t>
      </w:r>
      <w:r>
        <w:rPr>
          <w:sz w:val="24"/>
        </w:rPr>
        <w:t xml:space="preserve"> </w:t>
      </w:r>
      <w:r w:rsidRPr="008619F2">
        <w:rPr>
          <w:sz w:val="24"/>
        </w:rPr>
        <w:t>P............</w:t>
      </w:r>
      <w:r>
        <w:rPr>
          <w:sz w:val="24"/>
        </w:rPr>
        <w:t xml:space="preserve"> als Satzung beschlossen. Die Oberbürgermeisterin der Beklagten hat den Bebauungsplan am</w:t>
      </w:r>
      <w:r w:rsidRPr="008619F2">
        <w:rPr>
          <w:sz w:val="24"/>
        </w:rPr>
        <w:t>..</w:t>
      </w:r>
      <w:r>
        <w:rPr>
          <w:sz w:val="24"/>
        </w:rPr>
        <w:t>. März</w:t>
      </w:r>
      <w:r w:rsidRPr="008619F2">
        <w:rPr>
          <w:sz w:val="24"/>
        </w:rPr>
        <w:t>....</w:t>
      </w:r>
      <w:r>
        <w:rPr>
          <w:sz w:val="24"/>
        </w:rPr>
        <w:t xml:space="preserve"> ausgefertigt. Am</w:t>
      </w:r>
      <w:r w:rsidRPr="00C540C8">
        <w:rPr>
          <w:sz w:val="24"/>
        </w:rPr>
        <w:t>..</w:t>
      </w:r>
      <w:r>
        <w:rPr>
          <w:sz w:val="24"/>
        </w:rPr>
        <w:t>. März</w:t>
      </w:r>
      <w:r w:rsidRPr="008619F2">
        <w:rPr>
          <w:sz w:val="24"/>
        </w:rPr>
        <w:t>....</w:t>
      </w:r>
      <w:r>
        <w:rPr>
          <w:sz w:val="24"/>
        </w:rPr>
        <w:t xml:space="preserve"> hat die Beklagte den Bebauungsplan Nr. </w:t>
      </w:r>
      <w:r w:rsidRPr="008619F2">
        <w:rPr>
          <w:sz w:val="24"/>
        </w:rPr>
        <w:t>../..</w:t>
      </w:r>
      <w:r>
        <w:rPr>
          <w:sz w:val="24"/>
        </w:rPr>
        <w:t xml:space="preserve"> </w:t>
      </w:r>
      <w:r w:rsidRPr="008619F2">
        <w:rPr>
          <w:sz w:val="24"/>
        </w:rPr>
        <w:t>P............</w:t>
      </w:r>
      <w:r>
        <w:rPr>
          <w:sz w:val="24"/>
        </w:rPr>
        <w:t xml:space="preserve"> im Amtsblatt </w:t>
      </w:r>
      <w:r w:rsidRPr="001B4CA9">
        <w:rPr>
          <w:sz w:val="24"/>
        </w:rPr>
        <w:t>X.......</w:t>
      </w:r>
      <w:r>
        <w:rPr>
          <w:sz w:val="24"/>
        </w:rPr>
        <w:t xml:space="preserve"> öffentlich b</w:t>
      </w:r>
      <w:r>
        <w:rPr>
          <w:sz w:val="24"/>
        </w:rPr>
        <w:t>e</w:t>
      </w:r>
      <w:r>
        <w:rPr>
          <w:sz w:val="24"/>
        </w:rPr>
        <w:softHyphen/>
        <w:t>kanntgemacht. Die entsprechende Bekanntmachungsanordnung der Oberbürgermeist</w:t>
      </w:r>
      <w:r>
        <w:rPr>
          <w:sz w:val="24"/>
        </w:rPr>
        <w:t>e</w:t>
      </w:r>
      <w:r>
        <w:rPr>
          <w:sz w:val="24"/>
        </w:rPr>
        <w:softHyphen/>
        <w:t>rin datiert vom</w:t>
      </w:r>
      <w:r w:rsidRPr="008619F2">
        <w:rPr>
          <w:sz w:val="24"/>
        </w:rPr>
        <w:t>..</w:t>
      </w:r>
      <w:r>
        <w:rPr>
          <w:sz w:val="24"/>
        </w:rPr>
        <w:t>. März</w:t>
      </w:r>
      <w:r w:rsidRPr="008619F2">
        <w:rPr>
          <w:sz w:val="24"/>
        </w:rPr>
        <w:t>....</w:t>
      </w:r>
      <w:r>
        <w:rPr>
          <w:sz w:val="24"/>
        </w:rPr>
        <w:t>; auf dieses Datum wird auch bei der Bekanntmachung des Satzungsbeschlusses Bezug genommen.</w:t>
      </w:r>
    </w:p>
    <w:p w:rsidR="00180240" w:rsidRDefault="00180240" w:rsidP="00180240">
      <w:pPr>
        <w:spacing w:before="360" w:line="360" w:lineRule="auto"/>
        <w:ind w:left="720"/>
        <w:jc w:val="both"/>
        <w:rPr>
          <w:sz w:val="24"/>
        </w:rPr>
      </w:pPr>
      <w:r>
        <w:rPr>
          <w:noProof/>
          <w:sz w:val="24"/>
        </w:rPr>
        <mc:AlternateContent>
          <mc:Choice Requires="wps">
            <w:drawing>
              <wp:anchor distT="0" distB="0" distL="114300" distR="114300" simplePos="0" relativeHeight="251666432" behindDoc="0" locked="0" layoutInCell="1" allowOverlap="1" wp14:anchorId="0937B85E" wp14:editId="39A89962">
                <wp:simplePos x="0" y="0"/>
                <wp:positionH relativeFrom="column">
                  <wp:posOffset>-6985</wp:posOffset>
                </wp:positionH>
                <wp:positionV relativeFrom="paragraph">
                  <wp:posOffset>228600</wp:posOffset>
                </wp:positionV>
                <wp:extent cx="269875" cy="179705"/>
                <wp:effectExtent l="0" t="2540" r="0" b="0"/>
                <wp:wrapNone/>
                <wp:docPr id="25" name="Textfeld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0240" w:rsidRDefault="00180240" w:rsidP="00180240">
                            <w:r>
                              <w:fldChar w:fldCharType="begin"/>
                            </w:r>
                            <w:r>
                              <w:instrText xml:space="preserve"> SEQ \a </w:instrText>
                            </w:r>
                            <w:r>
                              <w:fldChar w:fldCharType="separate"/>
                            </w:r>
                            <w:r>
                              <w:rPr>
                                <w:noProof/>
                              </w:rPr>
                              <w:t>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25" o:spid="_x0000_s1033" type="#_x0000_t202" style="position:absolute;left:0;text-align:left;margin-left:-.55pt;margin-top:18pt;width:21.25pt;height:14.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H65wy34CAAAH&#10;BQAADgAAAAAAAAAAAAAAAAAuAgAAZHJzL2Uyb0RvYy54bWxQSwECLQAUAAYACAAAACEAqMVvod0A&#10;AAAHAQAADwAAAAAAAAAAAAAAAADYBAAAZHJzL2Rvd25yZXYueG1sUEsFBgAAAAAEAAQA8wAAAOIF&#10;AAAAAA==&#10;" stroked="f">
                <v:textbox inset="0,0,0,0">
                  <w:txbxContent>
                    <w:p w:rsidR="00180240" w:rsidRDefault="00180240" w:rsidP="00180240">
                      <w:r>
                        <w:fldChar w:fldCharType="begin"/>
                      </w:r>
                      <w:r>
                        <w:instrText xml:space="preserve"> SEQ \a </w:instrText>
                      </w:r>
                      <w:r>
                        <w:fldChar w:fldCharType="separate"/>
                      </w:r>
                      <w:r>
                        <w:rPr>
                          <w:noProof/>
                        </w:rPr>
                        <w:t>8</w:t>
                      </w:r>
                      <w:r>
                        <w:fldChar w:fldCharType="end"/>
                      </w:r>
                    </w:p>
                  </w:txbxContent>
                </v:textbox>
              </v:shape>
            </w:pict>
          </mc:Fallback>
        </mc:AlternateContent>
      </w:r>
      <w:r>
        <w:rPr>
          <w:sz w:val="24"/>
        </w:rPr>
        <w:t>In seinem Teil B enthält der insbesondere auf § 9 Abs. 2a BauGB i. V. m. § 1 Abs. 6 Nrn. 4 und 11 BauGB gestützte Bebauungsplan u. a. die folgenden textlichen Festset</w:t>
      </w:r>
      <w:r>
        <w:rPr>
          <w:sz w:val="24"/>
        </w:rPr>
        <w:softHyphen/>
        <w:t>zungen zur Art der baulichen Nutzung - B</w:t>
      </w:r>
      <w:r>
        <w:rPr>
          <w:sz w:val="24"/>
        </w:rPr>
        <w:t>e</w:t>
      </w:r>
      <w:r>
        <w:rPr>
          <w:sz w:val="24"/>
        </w:rPr>
        <w:t>schrän</w:t>
      </w:r>
      <w:r>
        <w:rPr>
          <w:sz w:val="24"/>
        </w:rPr>
        <w:softHyphen/>
        <w:t>kung des nah</w:t>
      </w:r>
      <w:r>
        <w:rPr>
          <w:sz w:val="24"/>
        </w:rPr>
        <w:softHyphen/>
        <w:t>versorgungsrelevanten und zentrenrelevanten Sortiments - von Einzelhandelsbetri</w:t>
      </w:r>
      <w:r>
        <w:rPr>
          <w:sz w:val="24"/>
        </w:rPr>
        <w:t>e</w:t>
      </w:r>
      <w:r>
        <w:rPr>
          <w:sz w:val="24"/>
        </w:rPr>
        <w:t>ben:</w:t>
      </w:r>
    </w:p>
    <w:p w:rsidR="00180240" w:rsidRDefault="00180240" w:rsidP="00180240">
      <w:pPr>
        <w:spacing w:before="360"/>
        <w:ind w:left="1418"/>
        <w:jc w:val="both"/>
        <w:rPr>
          <w:sz w:val="24"/>
        </w:rPr>
      </w:pPr>
      <w:r>
        <w:rPr>
          <w:sz w:val="24"/>
        </w:rPr>
        <w:t xml:space="preserve">„1. Die Nahversorgungs- und Zentrenrelevanz von Einzelhandelssortimenten wird gemäß nachstehender ortstypischer Sortimentsliste der Stadt </w:t>
      </w:r>
      <w:r w:rsidRPr="001B4CA9">
        <w:rPr>
          <w:sz w:val="24"/>
        </w:rPr>
        <w:t>X.......</w:t>
      </w:r>
      <w:r>
        <w:rPr>
          <w:sz w:val="24"/>
        </w:rPr>
        <w:t xml:space="preserve"> be</w:t>
      </w:r>
      <w:r>
        <w:rPr>
          <w:sz w:val="24"/>
        </w:rPr>
        <w:softHyphen/>
        <w:t>stimmt:</w:t>
      </w:r>
    </w:p>
    <w:p w:rsidR="00180240" w:rsidRDefault="00180240" w:rsidP="00180240">
      <w:pPr>
        <w:ind w:left="720"/>
        <w:jc w:val="both"/>
        <w:rPr>
          <w:sz w:val="24"/>
        </w:rPr>
      </w:pPr>
    </w:p>
    <w:p w:rsidR="00180240" w:rsidRDefault="00180240" w:rsidP="00180240">
      <w:pPr>
        <w:ind w:left="1418"/>
        <w:jc w:val="both"/>
        <w:rPr>
          <w:sz w:val="24"/>
        </w:rPr>
      </w:pPr>
      <w:r>
        <w:rPr>
          <w:sz w:val="24"/>
        </w:rPr>
        <w:t>a) nahversorgungsrelevante (gleichzeitig auch zentrenrelevante) Sortimente sind:</w:t>
      </w:r>
    </w:p>
    <w:p w:rsidR="00180240" w:rsidRDefault="00180240" w:rsidP="00180240">
      <w:pPr>
        <w:ind w:left="1418"/>
        <w:jc w:val="both"/>
        <w:rPr>
          <w:sz w:val="24"/>
        </w:rPr>
      </w:pPr>
    </w:p>
    <w:p w:rsidR="00180240" w:rsidRDefault="00180240" w:rsidP="00180240">
      <w:pPr>
        <w:ind w:left="1418"/>
        <w:jc w:val="both"/>
        <w:rPr>
          <w:sz w:val="24"/>
        </w:rPr>
      </w:pPr>
      <w:r>
        <w:rPr>
          <w:sz w:val="24"/>
        </w:rPr>
        <w:t>Nahrungs- und Genussmittel (inkl. Getränke, Reformwaren, Tabakwaren, Le</w:t>
      </w:r>
      <w:r>
        <w:rPr>
          <w:sz w:val="24"/>
        </w:rPr>
        <w:softHyphen/>
        <w:t>bensmi</w:t>
      </w:r>
      <w:r>
        <w:rPr>
          <w:sz w:val="24"/>
        </w:rPr>
        <w:t>t</w:t>
      </w:r>
      <w:r>
        <w:rPr>
          <w:sz w:val="24"/>
        </w:rPr>
        <w:t>telhandwerk)</w:t>
      </w:r>
    </w:p>
    <w:p w:rsidR="00180240" w:rsidRDefault="00180240" w:rsidP="00180240">
      <w:pPr>
        <w:ind w:left="720" w:firstLine="698"/>
        <w:jc w:val="both"/>
        <w:rPr>
          <w:sz w:val="24"/>
        </w:rPr>
      </w:pPr>
      <w:r>
        <w:rPr>
          <w:sz w:val="24"/>
        </w:rPr>
        <w:t>Drogeriewaren (inkl. Wasch- und Putzmittel),</w:t>
      </w:r>
    </w:p>
    <w:p w:rsidR="00180240" w:rsidRDefault="00180240" w:rsidP="00180240">
      <w:pPr>
        <w:ind w:left="720" w:firstLine="698"/>
        <w:jc w:val="both"/>
        <w:rPr>
          <w:sz w:val="24"/>
        </w:rPr>
      </w:pPr>
      <w:r>
        <w:rPr>
          <w:sz w:val="24"/>
        </w:rPr>
        <w:t>….</w:t>
      </w:r>
    </w:p>
    <w:p w:rsidR="00180240" w:rsidRDefault="00180240" w:rsidP="00180240">
      <w:pPr>
        <w:ind w:left="720" w:firstLine="698"/>
        <w:jc w:val="both"/>
        <w:rPr>
          <w:sz w:val="24"/>
        </w:rPr>
      </w:pPr>
      <w:r>
        <w:rPr>
          <w:sz w:val="24"/>
        </w:rPr>
        <w:t>b) zentrenrelevante Sortimente sind</w:t>
      </w:r>
    </w:p>
    <w:p w:rsidR="00180240" w:rsidRDefault="00180240" w:rsidP="00180240">
      <w:pPr>
        <w:ind w:left="720" w:firstLine="698"/>
        <w:jc w:val="both"/>
        <w:rPr>
          <w:sz w:val="24"/>
        </w:rPr>
      </w:pPr>
      <w:r>
        <w:rPr>
          <w:sz w:val="24"/>
        </w:rPr>
        <w:t>….,</w:t>
      </w:r>
    </w:p>
    <w:p w:rsidR="00180240" w:rsidRDefault="00180240" w:rsidP="00180240">
      <w:pPr>
        <w:jc w:val="both"/>
        <w:rPr>
          <w:sz w:val="24"/>
        </w:rPr>
      </w:pPr>
      <w:r>
        <w:rPr>
          <w:sz w:val="24"/>
        </w:rPr>
        <w:tab/>
      </w:r>
      <w:r>
        <w:rPr>
          <w:sz w:val="24"/>
        </w:rPr>
        <w:tab/>
        <w:t>c) nicht-zentrenrelevante Sortimente sind:</w:t>
      </w:r>
    </w:p>
    <w:p w:rsidR="00180240" w:rsidRDefault="00180240" w:rsidP="00180240">
      <w:pPr>
        <w:jc w:val="both"/>
        <w:rPr>
          <w:sz w:val="24"/>
        </w:rPr>
      </w:pPr>
      <w:r>
        <w:rPr>
          <w:sz w:val="24"/>
        </w:rPr>
        <w:tab/>
      </w:r>
      <w:r>
        <w:rPr>
          <w:sz w:val="24"/>
        </w:rPr>
        <w:tab/>
        <w:t>….</w:t>
      </w:r>
    </w:p>
    <w:p w:rsidR="00180240" w:rsidRDefault="00180240" w:rsidP="00180240">
      <w:pPr>
        <w:ind w:left="1418"/>
        <w:jc w:val="both"/>
        <w:rPr>
          <w:sz w:val="24"/>
        </w:rPr>
      </w:pPr>
    </w:p>
    <w:p w:rsidR="00180240" w:rsidRDefault="00180240" w:rsidP="00180240">
      <w:pPr>
        <w:ind w:left="1418"/>
        <w:jc w:val="both"/>
        <w:rPr>
          <w:sz w:val="24"/>
        </w:rPr>
      </w:pPr>
      <w:r>
        <w:rPr>
          <w:sz w:val="24"/>
        </w:rPr>
        <w:t>2. Einzelhandelsbetriebe mit nahversorgungsrelevanten Kernsortimenten sind grun</w:t>
      </w:r>
      <w:r>
        <w:rPr>
          <w:sz w:val="24"/>
        </w:rPr>
        <w:t>d</w:t>
      </w:r>
      <w:r>
        <w:rPr>
          <w:sz w:val="24"/>
        </w:rPr>
        <w:t xml:space="preserve">sätzlich nicht zulässig. </w:t>
      </w:r>
    </w:p>
    <w:p w:rsidR="00180240" w:rsidRDefault="00180240" w:rsidP="00180240">
      <w:pPr>
        <w:ind w:left="1418"/>
        <w:jc w:val="both"/>
        <w:rPr>
          <w:sz w:val="24"/>
        </w:rPr>
      </w:pPr>
      <w:r>
        <w:rPr>
          <w:sz w:val="24"/>
        </w:rPr>
        <w:t>Sie können ausnahmsweise zugelassen werden, wenn die Verkaufsfläche 400 m² nicht übersteigt und sofern von ihnen keine Negativauswirkungen auf den zentralen Versorgung</w:t>
      </w:r>
      <w:r>
        <w:rPr>
          <w:sz w:val="24"/>
        </w:rPr>
        <w:t>s</w:t>
      </w:r>
      <w:r>
        <w:rPr>
          <w:sz w:val="24"/>
        </w:rPr>
        <w:t xml:space="preserve">bereich (A-Zentrum </w:t>
      </w:r>
      <w:r w:rsidRPr="001B4CA9">
        <w:rPr>
          <w:sz w:val="24"/>
        </w:rPr>
        <w:t>X.......</w:t>
      </w:r>
      <w:r>
        <w:rPr>
          <w:sz w:val="24"/>
        </w:rPr>
        <w:t>er Innenstadt) zu erwarten sind.</w:t>
      </w:r>
    </w:p>
    <w:p w:rsidR="00180240" w:rsidRDefault="00180240" w:rsidP="00180240">
      <w:pPr>
        <w:ind w:left="1418"/>
        <w:jc w:val="both"/>
        <w:rPr>
          <w:sz w:val="24"/>
        </w:rPr>
      </w:pPr>
    </w:p>
    <w:p w:rsidR="00180240" w:rsidRDefault="00180240" w:rsidP="00180240">
      <w:pPr>
        <w:ind w:left="1418"/>
        <w:jc w:val="both"/>
        <w:rPr>
          <w:sz w:val="24"/>
        </w:rPr>
      </w:pPr>
      <w:r>
        <w:rPr>
          <w:sz w:val="24"/>
        </w:rPr>
        <w:t>3. Einzelhandelsbetriebe mit zentrenrelevanten Kernsortimenten sind nicht z</w:t>
      </w:r>
      <w:r>
        <w:rPr>
          <w:sz w:val="24"/>
        </w:rPr>
        <w:t>u</w:t>
      </w:r>
      <w:r>
        <w:rPr>
          <w:sz w:val="24"/>
        </w:rPr>
        <w:softHyphen/>
        <w:t>lässig.</w:t>
      </w:r>
    </w:p>
    <w:p w:rsidR="00180240" w:rsidRDefault="00180240" w:rsidP="00180240">
      <w:pPr>
        <w:ind w:left="1418" w:firstLine="7"/>
        <w:jc w:val="both"/>
        <w:rPr>
          <w:sz w:val="24"/>
        </w:rPr>
      </w:pPr>
    </w:p>
    <w:p w:rsidR="00180240" w:rsidRDefault="00180240" w:rsidP="00180240">
      <w:pPr>
        <w:ind w:left="1418" w:firstLine="7"/>
        <w:jc w:val="both"/>
        <w:rPr>
          <w:sz w:val="24"/>
        </w:rPr>
      </w:pPr>
      <w:r>
        <w:rPr>
          <w:sz w:val="24"/>
        </w:rPr>
        <w:lastRenderedPageBreak/>
        <w:t>4. Einzelhandelsbetriebe mit nicht-zentrenrelevanten Kernsortimenten sind z</w:t>
      </w:r>
      <w:r>
        <w:rPr>
          <w:sz w:val="24"/>
        </w:rPr>
        <w:t>u</w:t>
      </w:r>
      <w:r>
        <w:rPr>
          <w:sz w:val="24"/>
        </w:rPr>
        <w:t>lässig:</w:t>
      </w:r>
    </w:p>
    <w:p w:rsidR="00180240" w:rsidRDefault="00180240" w:rsidP="00180240">
      <w:pPr>
        <w:jc w:val="both"/>
        <w:rPr>
          <w:sz w:val="24"/>
        </w:rPr>
      </w:pPr>
      <w:r>
        <w:rPr>
          <w:sz w:val="24"/>
        </w:rPr>
        <w:tab/>
      </w:r>
      <w:r>
        <w:rPr>
          <w:sz w:val="24"/>
        </w:rPr>
        <w:tab/>
      </w:r>
    </w:p>
    <w:p w:rsidR="00180240" w:rsidRDefault="00180240" w:rsidP="00180240">
      <w:pPr>
        <w:ind w:left="709" w:firstLine="709"/>
        <w:jc w:val="both"/>
        <w:rPr>
          <w:sz w:val="24"/>
        </w:rPr>
      </w:pPr>
      <w:r>
        <w:rPr>
          <w:sz w:val="24"/>
        </w:rPr>
        <w:t xml:space="preserve">a) </w:t>
      </w:r>
      <w:r>
        <w:rPr>
          <w:sz w:val="24"/>
        </w:rPr>
        <w:tab/>
        <w:t xml:space="preserve">wenn …. </w:t>
      </w:r>
    </w:p>
    <w:p w:rsidR="00180240" w:rsidRDefault="00180240" w:rsidP="00180240">
      <w:pPr>
        <w:spacing w:before="360"/>
        <w:ind w:left="720"/>
        <w:jc w:val="both"/>
        <w:rPr>
          <w:sz w:val="24"/>
        </w:rPr>
      </w:pPr>
      <w:r>
        <w:rPr>
          <w:sz w:val="24"/>
        </w:rPr>
        <w:tab/>
        <w:t>….</w:t>
      </w:r>
    </w:p>
    <w:p w:rsidR="00180240" w:rsidRDefault="00180240" w:rsidP="00180240">
      <w:pPr>
        <w:spacing w:before="360"/>
        <w:ind w:left="1418" w:hanging="698"/>
        <w:jc w:val="both"/>
        <w:rPr>
          <w:sz w:val="24"/>
        </w:rPr>
      </w:pPr>
      <w:r>
        <w:rPr>
          <w:sz w:val="24"/>
        </w:rPr>
        <w:tab/>
        <w:t>5. Die Festsetzungen für Einzelhandelsbetriebe gelten entsprechend auch für an den Endverbraucher gerichtete Verkaufsstätten der Eigenproduktion in Betri</w:t>
      </w:r>
      <w:r>
        <w:rPr>
          <w:sz w:val="24"/>
        </w:rPr>
        <w:t>e</w:t>
      </w:r>
      <w:r>
        <w:rPr>
          <w:sz w:val="24"/>
        </w:rPr>
        <w:softHyphen/>
        <w:t>ben des Handwerks oder des produzierenden oder verarbeitenden Gewerbes sowie für sonstige Verkaufsstätten (wie z.B. in Tankstellen).“</w:t>
      </w:r>
    </w:p>
    <w:p w:rsidR="00180240" w:rsidRDefault="00180240" w:rsidP="00180240">
      <w:pPr>
        <w:spacing w:before="360" w:line="360" w:lineRule="auto"/>
        <w:ind w:left="720"/>
        <w:jc w:val="both"/>
        <w:rPr>
          <w:sz w:val="24"/>
        </w:rPr>
      </w:pPr>
      <w:r>
        <w:rPr>
          <w:noProof/>
          <w:sz w:val="24"/>
        </w:rPr>
        <mc:AlternateContent>
          <mc:Choice Requires="wps">
            <w:drawing>
              <wp:anchor distT="0" distB="0" distL="114300" distR="114300" simplePos="0" relativeHeight="251667456" behindDoc="0" locked="0" layoutInCell="1" allowOverlap="1" wp14:anchorId="14111707" wp14:editId="6EAD1386">
                <wp:simplePos x="0" y="0"/>
                <wp:positionH relativeFrom="column">
                  <wp:posOffset>-6985</wp:posOffset>
                </wp:positionH>
                <wp:positionV relativeFrom="paragraph">
                  <wp:posOffset>228600</wp:posOffset>
                </wp:positionV>
                <wp:extent cx="269875" cy="179705"/>
                <wp:effectExtent l="0" t="4445" r="0" b="0"/>
                <wp:wrapNone/>
                <wp:docPr id="24" name="Textfeld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0240" w:rsidRDefault="00180240" w:rsidP="00180240">
                            <w:r>
                              <w:fldChar w:fldCharType="begin"/>
                            </w:r>
                            <w:r>
                              <w:instrText xml:space="preserve"> SEQ \a </w:instrText>
                            </w:r>
                            <w:r>
                              <w:fldChar w:fldCharType="separate"/>
                            </w:r>
                            <w:r>
                              <w:rPr>
                                <w:noProof/>
                              </w:rPr>
                              <w:t>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24" o:spid="_x0000_s1034" type="#_x0000_t202" style="position:absolute;left:0;text-align:left;margin-left:-.55pt;margin-top:18pt;width:21.25pt;height:14.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lQBwkX4CAAAH&#10;BQAADgAAAAAAAAAAAAAAAAAuAgAAZHJzL2Uyb0RvYy54bWxQSwECLQAUAAYACAAAACEAqMVvod0A&#10;AAAHAQAADwAAAAAAAAAAAAAAAADYBAAAZHJzL2Rvd25yZXYueG1sUEsFBgAAAAAEAAQA8wAAAOIF&#10;AAAAAA==&#10;" stroked="f">
                <v:textbox inset="0,0,0,0">
                  <w:txbxContent>
                    <w:p w:rsidR="00180240" w:rsidRDefault="00180240" w:rsidP="00180240">
                      <w:r>
                        <w:fldChar w:fldCharType="begin"/>
                      </w:r>
                      <w:r>
                        <w:instrText xml:space="preserve"> SEQ \a </w:instrText>
                      </w:r>
                      <w:r>
                        <w:fldChar w:fldCharType="separate"/>
                      </w:r>
                      <w:r>
                        <w:rPr>
                          <w:noProof/>
                        </w:rPr>
                        <w:t>9</w:t>
                      </w:r>
                      <w:r>
                        <w:fldChar w:fldCharType="end"/>
                      </w:r>
                    </w:p>
                  </w:txbxContent>
                </v:textbox>
              </v:shape>
            </w:pict>
          </mc:Fallback>
        </mc:AlternateContent>
      </w:r>
      <w:r>
        <w:rPr>
          <w:sz w:val="24"/>
        </w:rPr>
        <w:t>Die Klägerin trägt vor, sie habe einen Anspruch auf Erteilung des Vorbescheids, da dem beantragten Vorhaben keine mit der Anfrage zur Prüfung gestellten ö</w:t>
      </w:r>
      <w:r>
        <w:rPr>
          <w:sz w:val="24"/>
        </w:rPr>
        <w:t>f</w:t>
      </w:r>
      <w:r>
        <w:rPr>
          <w:sz w:val="24"/>
        </w:rPr>
        <w:t>fentlich-rechtlichen Vorschriften entgegenstünden. Die Festsetzungen des Bebauungsplans könnten dem zur Zulassung gestellten Vorhaben nicht entgegengehalten werden, da dieser unwirksam sei. Der Bebauungsplan sei nicht erforderlich. Es handele sich um eine unzulässige Verhinderungsplanung, mit der ausschließlich das Ziel verfolgt werde, das Vorhaben der Klägerin zu verhindern. Der Bebauungsplan sei nicht erfor</w:t>
      </w:r>
      <w:r>
        <w:rPr>
          <w:sz w:val="24"/>
        </w:rPr>
        <w:softHyphen/>
        <w:t>de</w:t>
      </w:r>
      <w:r>
        <w:rPr>
          <w:sz w:val="24"/>
        </w:rPr>
        <w:t>r</w:t>
      </w:r>
      <w:r>
        <w:rPr>
          <w:sz w:val="24"/>
        </w:rPr>
        <w:t xml:space="preserve">lich, soweit er die Flurstücke </w:t>
      </w:r>
      <w:r w:rsidRPr="008619F2">
        <w:rPr>
          <w:sz w:val="24"/>
        </w:rPr>
        <w:t>F3..</w:t>
      </w:r>
      <w:r>
        <w:rPr>
          <w:sz w:val="24"/>
        </w:rPr>
        <w:t xml:space="preserve">, </w:t>
      </w:r>
      <w:r w:rsidRPr="008619F2">
        <w:rPr>
          <w:sz w:val="24"/>
        </w:rPr>
        <w:t>F4....</w:t>
      </w:r>
      <w:r>
        <w:rPr>
          <w:sz w:val="24"/>
        </w:rPr>
        <w:t xml:space="preserve"> teilweise, </w:t>
      </w:r>
      <w:r w:rsidRPr="00C540C8">
        <w:rPr>
          <w:sz w:val="24"/>
        </w:rPr>
        <w:t>F8.....</w:t>
      </w:r>
      <w:r>
        <w:rPr>
          <w:sz w:val="24"/>
        </w:rPr>
        <w:t xml:space="preserve">, </w:t>
      </w:r>
      <w:r w:rsidRPr="008619F2">
        <w:rPr>
          <w:sz w:val="24"/>
        </w:rPr>
        <w:t>F7....</w:t>
      </w:r>
      <w:r>
        <w:rPr>
          <w:sz w:val="24"/>
        </w:rPr>
        <w:t xml:space="preserve"> teilweise und </w:t>
      </w:r>
      <w:r w:rsidRPr="008619F2">
        <w:rPr>
          <w:sz w:val="24"/>
        </w:rPr>
        <w:t>F5...</w:t>
      </w:r>
      <w:r>
        <w:rPr>
          <w:sz w:val="24"/>
        </w:rPr>
        <w:t xml:space="preserve"> betreffe, da diese mit dem Verwaltungsgebäude des </w:t>
      </w:r>
      <w:r w:rsidRPr="00C540C8">
        <w:rPr>
          <w:sz w:val="24"/>
        </w:rPr>
        <w:t>K..................................</w:t>
      </w:r>
      <w:r>
        <w:rPr>
          <w:sz w:val="24"/>
        </w:rPr>
        <w:t>, einem sechsgeschossigen Wohngebäude, einem Parkplatz und einem elfgeschossigen ehem</w:t>
      </w:r>
      <w:r>
        <w:rPr>
          <w:sz w:val="24"/>
        </w:rPr>
        <w:t>a</w:t>
      </w:r>
      <w:r>
        <w:rPr>
          <w:sz w:val="24"/>
        </w:rPr>
        <w:t>ligen Bürogebäude baulich in einer Weise genutzt würden, dass dort in absehbarer Zeit Einzelhandel nicht zu erwarten sei. Ein städtebauliches Be</w:t>
      </w:r>
      <w:r>
        <w:rPr>
          <w:sz w:val="24"/>
        </w:rPr>
        <w:softHyphen/>
        <w:t>dürfnis für die Steuerung des Einzelhandels auf diesen Flächen sei weder aktuell ge</w:t>
      </w:r>
      <w:r>
        <w:rPr>
          <w:sz w:val="24"/>
        </w:rPr>
        <w:softHyphen/>
        <w:t>geben noch in absehbarer Zeit zu erwarten. Auf Seite 13 der Begründung werde au</w:t>
      </w:r>
      <w:r>
        <w:rPr>
          <w:sz w:val="24"/>
        </w:rPr>
        <w:t>s</w:t>
      </w:r>
      <w:r>
        <w:rPr>
          <w:sz w:val="24"/>
        </w:rPr>
        <w:softHyphen/>
        <w:t xml:space="preserve">geführt, dass im Geltungsbereich des Bebauungsplans maximal die etwa 11.000 m² der Flurstücke </w:t>
      </w:r>
      <w:r w:rsidRPr="001B4CA9">
        <w:rPr>
          <w:sz w:val="24"/>
        </w:rPr>
        <w:t>F1....</w:t>
      </w:r>
      <w:r>
        <w:rPr>
          <w:sz w:val="24"/>
        </w:rPr>
        <w:t xml:space="preserve"> und </w:t>
      </w:r>
      <w:r w:rsidRPr="001B4CA9">
        <w:rPr>
          <w:sz w:val="24"/>
        </w:rPr>
        <w:t>F2....</w:t>
      </w:r>
      <w:r>
        <w:rPr>
          <w:sz w:val="24"/>
        </w:rPr>
        <w:t xml:space="preserve"> für Einzelhandel verfügbar seien. Demgegenüber habe die Beklagte Flächen entlang und im Umfeld der </w:t>
      </w:r>
      <w:r w:rsidRPr="008619F2">
        <w:rPr>
          <w:sz w:val="24"/>
        </w:rPr>
        <w:t>Z...............</w:t>
      </w:r>
      <w:r>
        <w:rPr>
          <w:sz w:val="24"/>
        </w:rPr>
        <w:t xml:space="preserve"> nicht mit überplant, für die nach ihrem eigenen Planungskonzept offenkundig ein aktuelles Pla</w:t>
      </w:r>
      <w:r>
        <w:rPr>
          <w:sz w:val="24"/>
        </w:rPr>
        <w:softHyphen/>
        <w:t>nungsb</w:t>
      </w:r>
      <w:r>
        <w:rPr>
          <w:sz w:val="24"/>
        </w:rPr>
        <w:t>e</w:t>
      </w:r>
      <w:r>
        <w:rPr>
          <w:sz w:val="24"/>
        </w:rPr>
        <w:t>dürfnis bestanden habe. Die räumliche Abgrenzung des Plangebiets lasse auch den Schluss zu, dass sie nur gewählt worden sei, um zur Feststellung eines faktischen Mischgebiets zu gelangen, da die deutlich näher gelegene Bebauung auf der gege</w:t>
      </w:r>
      <w:r>
        <w:rPr>
          <w:sz w:val="24"/>
        </w:rPr>
        <w:t>n</w:t>
      </w:r>
      <w:r>
        <w:rPr>
          <w:sz w:val="24"/>
        </w:rPr>
        <w:softHyphen/>
        <w:t xml:space="preserve">überliegenden Seite der </w:t>
      </w:r>
      <w:r w:rsidRPr="008619F2">
        <w:rPr>
          <w:sz w:val="24"/>
        </w:rPr>
        <w:t>Z...............</w:t>
      </w:r>
      <w:r>
        <w:rPr>
          <w:sz w:val="24"/>
        </w:rPr>
        <w:t xml:space="preserve"> mit vorhandenen großflächigen Einzelhan</w:t>
      </w:r>
      <w:r>
        <w:rPr>
          <w:sz w:val="24"/>
        </w:rPr>
        <w:softHyphen/>
        <w:t>delsbetrieben nicht mit einbezogen worden sei, aber die umfangre</w:t>
      </w:r>
      <w:r>
        <w:rPr>
          <w:sz w:val="24"/>
        </w:rPr>
        <w:t>i</w:t>
      </w:r>
      <w:r>
        <w:rPr>
          <w:sz w:val="24"/>
        </w:rPr>
        <w:t xml:space="preserve">che Wohnbebauung auf dem Flurstück </w:t>
      </w:r>
      <w:r w:rsidRPr="00C540C8">
        <w:rPr>
          <w:sz w:val="24"/>
        </w:rPr>
        <w:t>F8.....</w:t>
      </w:r>
      <w:r>
        <w:rPr>
          <w:sz w:val="24"/>
        </w:rPr>
        <w:t xml:space="preserve"> umfasse. Der Bebauungsplan sei auch unwirksam, weil seine textlichen Fes</w:t>
      </w:r>
      <w:r>
        <w:rPr>
          <w:sz w:val="24"/>
        </w:rPr>
        <w:t>t</w:t>
      </w:r>
      <w:r>
        <w:rPr>
          <w:sz w:val="24"/>
        </w:rPr>
        <w:t xml:space="preserve">setzungen nicht von der Ermächtigungsgrundlage gedeckt seien. Die textliche </w:t>
      </w:r>
      <w:r>
        <w:rPr>
          <w:sz w:val="24"/>
        </w:rPr>
        <w:lastRenderedPageBreak/>
        <w:t>Festse</w:t>
      </w:r>
      <w:r>
        <w:rPr>
          <w:sz w:val="24"/>
        </w:rPr>
        <w:t>t</w:t>
      </w:r>
      <w:r>
        <w:rPr>
          <w:sz w:val="24"/>
        </w:rPr>
        <w:t>zung Ziffer 5 beziehe sich auf Einzelhandelsbetriebe, die es in der ökonomischen Realität auch im Stadtgebiet der Beklagten nicht gebe. Auch die in Zi</w:t>
      </w:r>
      <w:r>
        <w:rPr>
          <w:sz w:val="24"/>
        </w:rPr>
        <w:t>f</w:t>
      </w:r>
      <w:r>
        <w:rPr>
          <w:sz w:val="24"/>
        </w:rPr>
        <w:softHyphen/>
        <w:t>fer 2 Satz 2 der textlichen Festsetzungen getroffene Ausnahmeregelung entbehre jegl</w:t>
      </w:r>
      <w:r>
        <w:rPr>
          <w:sz w:val="24"/>
        </w:rPr>
        <w:t>i</w:t>
      </w:r>
      <w:r>
        <w:rPr>
          <w:sz w:val="24"/>
        </w:rPr>
        <w:softHyphen/>
        <w:t>chen Bezugs zu den konkreten Verhältnissen im Gebiet der Beklagten. In der Planb</w:t>
      </w:r>
      <w:r>
        <w:rPr>
          <w:sz w:val="24"/>
        </w:rPr>
        <w:t>e</w:t>
      </w:r>
      <w:r>
        <w:rPr>
          <w:sz w:val="24"/>
        </w:rPr>
        <w:softHyphen/>
        <w:t>gründung werde die Verkaufsflächenbegrenzung auf 400 m² an keiner Stelle näher umschrieben oder gar aus den Gegebenheiten auf dem Gebiet der Beklagten hergele</w:t>
      </w:r>
      <w:r>
        <w:rPr>
          <w:sz w:val="24"/>
        </w:rPr>
        <w:t>i</w:t>
      </w:r>
      <w:r>
        <w:rPr>
          <w:sz w:val="24"/>
        </w:rPr>
        <w:softHyphen/>
        <w:t>tet, sondern lediglich exemplarisch auf das Einzelhandels- und Zentrenkonzept</w:t>
      </w:r>
      <w:r w:rsidRPr="001B4CA9">
        <w:rPr>
          <w:sz w:val="24"/>
        </w:rPr>
        <w:t>....</w:t>
      </w:r>
      <w:r>
        <w:rPr>
          <w:sz w:val="24"/>
        </w:rPr>
        <w:t xml:space="preserve"> verwiesen. Auch dieses befasse sich jedoch nicht näher mit der Existenz von Einze</w:t>
      </w:r>
      <w:r>
        <w:rPr>
          <w:sz w:val="24"/>
        </w:rPr>
        <w:t>l</w:t>
      </w:r>
      <w:r>
        <w:rPr>
          <w:sz w:val="24"/>
        </w:rPr>
        <w:softHyphen/>
        <w:t>handelsbetrieben mit einer maximalen Verkaufsfläche von 400 m². Es werde lediglich ausgeführt, dass nur Einzelhandelsbetriebe mit mehr als 400 m² Verkaufsfläche ka</w:t>
      </w:r>
      <w:r>
        <w:rPr>
          <w:sz w:val="24"/>
        </w:rPr>
        <w:t>r</w:t>
      </w:r>
      <w:r>
        <w:rPr>
          <w:sz w:val="24"/>
        </w:rPr>
        <w:softHyphen/>
        <w:t>tiert worden seien; die Ausführungen zu Einzelhandelsbetrieben mit weniger als 400 m² Verkaufsfläche seien abstrakt und ohne Bezug zu den örtlichen Gegebenhe</w:t>
      </w:r>
      <w:r>
        <w:rPr>
          <w:sz w:val="24"/>
        </w:rPr>
        <w:t>i</w:t>
      </w:r>
      <w:r>
        <w:rPr>
          <w:sz w:val="24"/>
        </w:rPr>
        <w:softHyphen/>
        <w:t>ten. Die Festsetzung unter Ziffer 2 Satz 2 sei so gefasst, dass auch Bauantragsteller von Einzelhandelsbetrieben mit nicht zentrenrelevantem Kernsortiment, die keine zentrenrelevanten Randsortimente anbieten wollten, ein Verträglichkeitsgutachten be</w:t>
      </w:r>
      <w:r>
        <w:rPr>
          <w:sz w:val="24"/>
        </w:rPr>
        <w:t>i</w:t>
      </w:r>
      <w:r>
        <w:rPr>
          <w:sz w:val="24"/>
        </w:rPr>
        <w:t>bringen müssten. Die textliche Festsetzung Ziffer 5 habe der Stadtrat der Beklagten entgegen seinem erklärten Regelungswillen formuliert, da etwa eine Fleischerei unter den in der textlichen Festsetzung Ziffer 2 formulierten Voraussetzungen eine Ve</w:t>
      </w:r>
      <w:r>
        <w:rPr>
          <w:sz w:val="24"/>
        </w:rPr>
        <w:t>r</w:t>
      </w:r>
      <w:r>
        <w:rPr>
          <w:sz w:val="24"/>
        </w:rPr>
        <w:softHyphen/>
        <w:t>kaufsstätte betreiben dürfe, ein Schuhhersteller hingegen nicht. Der Inhaber eines Fahrradherstellers müsste ein Verträglichkeitsgutachten beibringen, wenn die Ver</w:t>
      </w:r>
      <w:r>
        <w:rPr>
          <w:sz w:val="24"/>
        </w:rPr>
        <w:softHyphen/>
        <w:t>kaufsfläche se</w:t>
      </w:r>
      <w:r>
        <w:rPr>
          <w:sz w:val="24"/>
        </w:rPr>
        <w:t>i</w:t>
      </w:r>
      <w:r>
        <w:rPr>
          <w:sz w:val="24"/>
        </w:rPr>
        <w:t>nes Fabrikverkaufs mehr als 800 m² betragen solle. Der Bebauungsplan sei auch unwirksam, weil er auf Abwägungsfehlern beruhe. Die Beklagte habe nicht geprüft, ob nicht auch von anderen zu Einzelhandelszwecken genutzten Flächen als den von der Klägerin zur Bebauung vorgesehenen Grundstücken schädliche Auswi</w:t>
      </w:r>
      <w:r>
        <w:rPr>
          <w:sz w:val="24"/>
        </w:rPr>
        <w:t>r</w:t>
      </w:r>
      <w:r>
        <w:rPr>
          <w:sz w:val="24"/>
        </w:rPr>
        <w:softHyphen/>
        <w:t>kungen auf die Innenstadt  ausgingen bzw. ausgehen könnten. Sie habe damit die Ko</w:t>
      </w:r>
      <w:r>
        <w:rPr>
          <w:sz w:val="24"/>
        </w:rPr>
        <w:t>n</w:t>
      </w:r>
      <w:r>
        <w:rPr>
          <w:sz w:val="24"/>
        </w:rPr>
        <w:softHyphen/>
        <w:t>flikte, die bei dem von ihr verfolgten Planungsziel der Erhaltung und Entwicklung des Stadtzentrums als zentralem Versorgungsbereich aufgetreten und zu bewältigen gew</w:t>
      </w:r>
      <w:r>
        <w:rPr>
          <w:sz w:val="24"/>
        </w:rPr>
        <w:t>e</w:t>
      </w:r>
      <w:r>
        <w:rPr>
          <w:sz w:val="24"/>
        </w:rPr>
        <w:softHyphen/>
        <w:t>sen seien, nicht einmal annähernd erfasst, geschweige denn die dafür erheblichen B</w:t>
      </w:r>
      <w:r>
        <w:rPr>
          <w:sz w:val="24"/>
        </w:rPr>
        <w:t>e</w:t>
      </w:r>
      <w:r>
        <w:rPr>
          <w:sz w:val="24"/>
        </w:rPr>
        <w:softHyphen/>
        <w:t>lange vollständig ermittelt, im Einzelnen zutreffend gewichtet und hiernach gerecht miteinander und untereinander abgewogen. Die Beklagte habe nicht erwogen, ob es sich bei dem überplanten Bereich um einen zentralen Versorgungsbereich handle. Die Beklagte h</w:t>
      </w:r>
      <w:r>
        <w:rPr>
          <w:sz w:val="24"/>
        </w:rPr>
        <w:t>a</w:t>
      </w:r>
      <w:r>
        <w:rPr>
          <w:sz w:val="24"/>
        </w:rPr>
        <w:t>be in der Planbegründung auf Seite 10 selbst darauf hingewiesen, dass sich die im Geltungsbereich des Bebauungsplans befindlichen Grundstücke in einer sie</w:t>
      </w:r>
      <w:r>
        <w:rPr>
          <w:sz w:val="24"/>
        </w:rPr>
        <w:t>d</w:t>
      </w:r>
      <w:r>
        <w:rPr>
          <w:sz w:val="24"/>
        </w:rPr>
        <w:softHyphen/>
        <w:t xml:space="preserve">lungsintegrierten Lage bzw. in unmittelbarer Nähe zu Wohnquartieren befänden. In </w:t>
      </w:r>
      <w:r>
        <w:rPr>
          <w:sz w:val="24"/>
        </w:rPr>
        <w:lastRenderedPageBreak/>
        <w:t>diesen bestehe ein Bedarf zur Verbesserung der Nahversorgung. Die Beklagte über</w:t>
      </w:r>
      <w:r>
        <w:rPr>
          <w:sz w:val="24"/>
        </w:rPr>
        <w:softHyphen/>
        <w:t>gehe dies mit einer schematischen Anwendung der „Umkreisregelung“ aus ihrem Ei</w:t>
      </w:r>
      <w:r>
        <w:rPr>
          <w:sz w:val="24"/>
        </w:rPr>
        <w:t>n</w:t>
      </w:r>
      <w:r>
        <w:rPr>
          <w:sz w:val="24"/>
        </w:rPr>
        <w:softHyphen/>
        <w:t>zelhandels- und Zentrenkonzept. Soweit die Beklagte mit der ausnahmsweisen Zulä</w:t>
      </w:r>
      <w:r>
        <w:rPr>
          <w:sz w:val="24"/>
        </w:rPr>
        <w:t>s</w:t>
      </w:r>
      <w:r>
        <w:rPr>
          <w:sz w:val="24"/>
        </w:rPr>
        <w:softHyphen/>
        <w:t>sigkeit von Einzelhandelsbetrieben mit nahversorgungsrelevantem Kernsortiment, die eine Verkaufsfläche von 400 m² nicht überschreiten, die Nahversorgungssituation ver</w:t>
      </w:r>
      <w:r>
        <w:rPr>
          <w:sz w:val="24"/>
        </w:rPr>
        <w:softHyphen/>
        <w:t>bessern wolle, setze sie auf Einzelhandelsbetriebe, die dem Einzelhandels- und Zen</w:t>
      </w:r>
      <w:r>
        <w:rPr>
          <w:sz w:val="24"/>
        </w:rPr>
        <w:softHyphen/>
        <w:t>trenkonzept der Beklagten zufolge (Seite 96, Fußnote 34) nicht wirtschaftlich betri</w:t>
      </w:r>
      <w:r>
        <w:rPr>
          <w:sz w:val="24"/>
        </w:rPr>
        <w:t>e</w:t>
      </w:r>
      <w:r>
        <w:rPr>
          <w:sz w:val="24"/>
        </w:rPr>
        <w:softHyphen/>
        <w:t>ben werden könnten. Die Beklagte habe daher der Nahversorgung um das Plangebiet eine zu niedrige Bedeutung beigemessen und den Grundstückseigentümern in Ziffer 2 Satz 2 der textlichen Festsetzungen nur eine unrentable und damit nicht zu realisie</w:t>
      </w:r>
      <w:r>
        <w:rPr>
          <w:sz w:val="24"/>
        </w:rPr>
        <w:softHyphen/>
        <w:t>re</w:t>
      </w:r>
      <w:r>
        <w:rPr>
          <w:sz w:val="24"/>
        </w:rPr>
        <w:t>n</w:t>
      </w:r>
      <w:r>
        <w:rPr>
          <w:sz w:val="24"/>
        </w:rPr>
        <w:t>-de Nutzungsoption eröffnet. Wegen der aufgeführten Mängel sei der Bebauungs</w:t>
      </w:r>
      <w:r>
        <w:rPr>
          <w:sz w:val="24"/>
        </w:rPr>
        <w:softHyphen/>
        <w:t>plan insgesamt unwirksam. Die unwirksamen Festsetzungen hätten zur Folge, dass der B</w:t>
      </w:r>
      <w:r>
        <w:rPr>
          <w:sz w:val="24"/>
        </w:rPr>
        <w:t>e</w:t>
      </w:r>
      <w:r>
        <w:rPr>
          <w:sz w:val="24"/>
        </w:rPr>
        <w:softHyphen/>
        <w:t>bauungsplan insgesamt keine sinnvolle städtebauliche Leitfunktion mehr zu erfül</w:t>
      </w:r>
      <w:r>
        <w:rPr>
          <w:sz w:val="24"/>
        </w:rPr>
        <w:softHyphen/>
        <w:t>len vermöge und die Beklagte ihn deshalb nicht als Satzung beschlossen hätte, wenn sie diese Mängel erkannt hätte. Der Stadtrat der Beklagten sei auch rechtsfehlerhaft vo</w:t>
      </w:r>
      <w:r>
        <w:rPr>
          <w:sz w:val="24"/>
        </w:rPr>
        <w:t>r</w:t>
      </w:r>
      <w:r>
        <w:rPr>
          <w:sz w:val="24"/>
        </w:rPr>
        <w:softHyphen/>
        <w:t>gegangen, da er seinem am</w:t>
      </w:r>
      <w:r w:rsidRPr="008619F2">
        <w:rPr>
          <w:sz w:val="24"/>
        </w:rPr>
        <w:t>.</w:t>
      </w:r>
      <w:r>
        <w:rPr>
          <w:sz w:val="24"/>
        </w:rPr>
        <w:t>. November</w:t>
      </w:r>
      <w:r w:rsidRPr="001B4CA9">
        <w:rPr>
          <w:sz w:val="24"/>
        </w:rPr>
        <w:t>....</w:t>
      </w:r>
      <w:r>
        <w:rPr>
          <w:sz w:val="24"/>
        </w:rPr>
        <w:t xml:space="preserve"> beschlossenen, auf dem Einzelhan</w:t>
      </w:r>
      <w:r>
        <w:rPr>
          <w:sz w:val="24"/>
        </w:rPr>
        <w:softHyphen/>
        <w:t>del</w:t>
      </w:r>
      <w:r>
        <w:rPr>
          <w:sz w:val="24"/>
        </w:rPr>
        <w:t>s</w:t>
      </w:r>
      <w:r>
        <w:rPr>
          <w:sz w:val="24"/>
        </w:rPr>
        <w:softHyphen/>
        <w:t>konzept beruhenden „8-Punkte-Programm“ bei der Aufstellung des Bebauungs</w:t>
      </w:r>
      <w:r>
        <w:rPr>
          <w:sz w:val="24"/>
        </w:rPr>
        <w:softHyphen/>
        <w:t xml:space="preserve">plans Nr. </w:t>
      </w:r>
      <w:r w:rsidRPr="008619F2">
        <w:rPr>
          <w:sz w:val="24"/>
        </w:rPr>
        <w:t>../..</w:t>
      </w:r>
      <w:r>
        <w:rPr>
          <w:sz w:val="24"/>
        </w:rPr>
        <w:t xml:space="preserve"> </w:t>
      </w:r>
      <w:r w:rsidRPr="008619F2">
        <w:rPr>
          <w:sz w:val="24"/>
        </w:rPr>
        <w:t>P............</w:t>
      </w:r>
      <w:r>
        <w:rPr>
          <w:sz w:val="24"/>
        </w:rPr>
        <w:t xml:space="preserve"> die Funktion einer bindenden Vorentscheidung zuer</w:t>
      </w:r>
      <w:r>
        <w:rPr>
          <w:sz w:val="24"/>
        </w:rPr>
        <w:softHyphen/>
        <w:t>kannt habe. Schon nach dem eindeutigen Wortlaut des § 1 Abs. 6 BauGB seien in der Vo</w:t>
      </w:r>
      <w:r>
        <w:rPr>
          <w:sz w:val="24"/>
        </w:rPr>
        <w:t>r</w:t>
      </w:r>
      <w:r>
        <w:rPr>
          <w:sz w:val="24"/>
        </w:rPr>
        <w:softHyphen/>
        <w:t>schrift nur beispielhaft („insbesondere“) Belange aufgeführt, die die Gemeinde gemäß § 1 Abs. 7 BauGB in der bauleitplanerischen Abwägung zu berücksichtigen und mit and</w:t>
      </w:r>
      <w:r>
        <w:rPr>
          <w:sz w:val="24"/>
        </w:rPr>
        <w:t>e</w:t>
      </w:r>
      <w:r>
        <w:rPr>
          <w:sz w:val="24"/>
        </w:rPr>
        <w:t>ren abwägungserheblichen öffentlichen und privaten Belangen gegenei</w:t>
      </w:r>
      <w:r>
        <w:rPr>
          <w:sz w:val="24"/>
        </w:rPr>
        <w:softHyphen/>
        <w:t>nander und untereinander gerecht abzuwägen habe. Die von der Beklagten praktizierte Vorg</w:t>
      </w:r>
      <w:r>
        <w:rPr>
          <w:sz w:val="24"/>
        </w:rPr>
        <w:t>e</w:t>
      </w:r>
      <w:r>
        <w:rPr>
          <w:sz w:val="24"/>
        </w:rPr>
        <w:softHyphen/>
        <w:t>hensweise habe mit der nach § 1 Abs. 7 BauGB erforderlichen Gewichtung und B</w:t>
      </w:r>
      <w:r>
        <w:rPr>
          <w:sz w:val="24"/>
        </w:rPr>
        <w:t>e</w:t>
      </w:r>
      <w:r>
        <w:rPr>
          <w:sz w:val="24"/>
        </w:rPr>
        <w:softHyphen/>
        <w:t>wertung aller für die Bauleitplanung relevanten Belange und der nachfolgenden er</w:t>
      </w:r>
      <w:r>
        <w:rPr>
          <w:sz w:val="24"/>
        </w:rPr>
        <w:softHyphen/>
        <w:t>gebnisoff</w:t>
      </w:r>
      <w:r>
        <w:rPr>
          <w:sz w:val="24"/>
        </w:rPr>
        <w:t>e</w:t>
      </w:r>
      <w:r>
        <w:rPr>
          <w:sz w:val="24"/>
        </w:rPr>
        <w:t>nen Abwägung nichts gemein. Aus diesem grundsätzlichen Fehlverständnis der Bedeutung und der Funktion des von der Beklagten beschlossenen Einzelhandels</w:t>
      </w:r>
      <w:r>
        <w:rPr>
          <w:sz w:val="24"/>
        </w:rPr>
        <w:softHyphen/>
        <w:t>ko</w:t>
      </w:r>
      <w:r>
        <w:rPr>
          <w:sz w:val="24"/>
        </w:rPr>
        <w:t>n</w:t>
      </w:r>
      <w:r>
        <w:rPr>
          <w:sz w:val="24"/>
        </w:rPr>
        <w:t>zepts resultierten schwerwiegende Mängel bei der bauleitplanerischen Abwägung. Die Beklagte habe wegen der von ihr angenommenen Bi</w:t>
      </w:r>
      <w:r>
        <w:rPr>
          <w:sz w:val="24"/>
        </w:rPr>
        <w:t>n</w:t>
      </w:r>
      <w:r>
        <w:rPr>
          <w:sz w:val="24"/>
        </w:rPr>
        <w:t>dungswirkung nicht geprüft, ob die Abgrenzung der zentralen Versorgungsbereiche den tatsächlichen Gegebenhe</w:t>
      </w:r>
      <w:r>
        <w:rPr>
          <w:sz w:val="24"/>
        </w:rPr>
        <w:t>i</w:t>
      </w:r>
      <w:r>
        <w:rPr>
          <w:sz w:val="24"/>
        </w:rPr>
        <w:softHyphen/>
        <w:t xml:space="preserve">ten entspreche. Die Beklagte habe demgegenüber keine Ermittlungen angestellt, ob die Einzelhandelsnutzungen entlang der </w:t>
      </w:r>
      <w:r w:rsidRPr="008619F2">
        <w:rPr>
          <w:sz w:val="24"/>
        </w:rPr>
        <w:t>Z...............</w:t>
      </w:r>
      <w:r>
        <w:rPr>
          <w:sz w:val="24"/>
        </w:rPr>
        <w:t xml:space="preserve"> noch integrierter Bestandteil der Innenstadt als zentraler Versorgungsbereich seien. Ein schwerwiegendes Abw</w:t>
      </w:r>
      <w:r>
        <w:rPr>
          <w:sz w:val="24"/>
        </w:rPr>
        <w:t>ä</w:t>
      </w:r>
      <w:r>
        <w:rPr>
          <w:sz w:val="24"/>
        </w:rPr>
        <w:softHyphen/>
        <w:t>gungsdefizit bestehe auch darin, dass die Beklagte in ihre bauleitplanerische Abw</w:t>
      </w:r>
      <w:r>
        <w:rPr>
          <w:sz w:val="24"/>
        </w:rPr>
        <w:t>ä</w:t>
      </w:r>
      <w:r>
        <w:rPr>
          <w:sz w:val="24"/>
        </w:rPr>
        <w:softHyphen/>
      </w:r>
      <w:r>
        <w:rPr>
          <w:sz w:val="24"/>
        </w:rPr>
        <w:lastRenderedPageBreak/>
        <w:t xml:space="preserve">gung nicht eingestellt habe, dass mit den Festsetzungen des Bebauungsplans Nr. </w:t>
      </w:r>
      <w:r w:rsidRPr="008619F2">
        <w:rPr>
          <w:sz w:val="24"/>
        </w:rPr>
        <w:t>../..</w:t>
      </w:r>
      <w:r>
        <w:rPr>
          <w:sz w:val="24"/>
        </w:rPr>
        <w:t xml:space="preserve"> die Eigentumsrechte an den Flurstücken </w:t>
      </w:r>
      <w:r w:rsidRPr="001B4CA9">
        <w:rPr>
          <w:sz w:val="24"/>
        </w:rPr>
        <w:t>F1....</w:t>
      </w:r>
      <w:r>
        <w:rPr>
          <w:sz w:val="24"/>
        </w:rPr>
        <w:t xml:space="preserve"> und </w:t>
      </w:r>
      <w:r w:rsidRPr="001B4CA9">
        <w:rPr>
          <w:sz w:val="24"/>
        </w:rPr>
        <w:t>F2....</w:t>
      </w:r>
      <w:r>
        <w:rPr>
          <w:sz w:val="24"/>
        </w:rPr>
        <w:t xml:space="preserve"> massiv beeinträchtigt worden seien.</w:t>
      </w:r>
    </w:p>
    <w:p w:rsidR="00180240" w:rsidRDefault="00180240" w:rsidP="00180240">
      <w:pPr>
        <w:spacing w:before="360" w:line="360" w:lineRule="auto"/>
        <w:ind w:left="720"/>
        <w:jc w:val="both"/>
        <w:rPr>
          <w:sz w:val="24"/>
        </w:rPr>
      </w:pPr>
      <w:r>
        <w:rPr>
          <w:noProof/>
          <w:sz w:val="24"/>
        </w:rPr>
        <mc:AlternateContent>
          <mc:Choice Requires="wps">
            <w:drawing>
              <wp:anchor distT="0" distB="0" distL="114300" distR="114300" simplePos="0" relativeHeight="251668480" behindDoc="0" locked="0" layoutInCell="1" allowOverlap="1" wp14:anchorId="00D2ED6D" wp14:editId="36EB17BC">
                <wp:simplePos x="0" y="0"/>
                <wp:positionH relativeFrom="column">
                  <wp:posOffset>-6985</wp:posOffset>
                </wp:positionH>
                <wp:positionV relativeFrom="paragraph">
                  <wp:posOffset>228600</wp:posOffset>
                </wp:positionV>
                <wp:extent cx="269875" cy="179705"/>
                <wp:effectExtent l="0" t="4445" r="0" b="0"/>
                <wp:wrapNone/>
                <wp:docPr id="23" name="Textfeld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0240" w:rsidRDefault="00180240" w:rsidP="00180240">
                            <w:r>
                              <w:fldChar w:fldCharType="begin"/>
                            </w:r>
                            <w:r>
                              <w:instrText xml:space="preserve"> SEQ \a </w:instrText>
                            </w:r>
                            <w:r>
                              <w:fldChar w:fldCharType="separate"/>
                            </w:r>
                            <w:r>
                              <w:rPr>
                                <w:noProof/>
                              </w:rP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23" o:spid="_x0000_s1035" type="#_x0000_t202" style="position:absolute;left:0;text-align:left;margin-left:-.55pt;margin-top:18pt;width:21.25pt;height:14.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Wm3sNH4CAAAH&#10;BQAADgAAAAAAAAAAAAAAAAAuAgAAZHJzL2Uyb0RvYy54bWxQSwECLQAUAAYACAAAACEAqMVvod0A&#10;AAAHAQAADwAAAAAAAAAAAAAAAADYBAAAZHJzL2Rvd25yZXYueG1sUEsFBgAAAAAEAAQA8wAAAOIF&#10;AAAAAA==&#10;" stroked="f">
                <v:textbox inset="0,0,0,0">
                  <w:txbxContent>
                    <w:p w:rsidR="00180240" w:rsidRDefault="00180240" w:rsidP="00180240">
                      <w:r>
                        <w:fldChar w:fldCharType="begin"/>
                      </w:r>
                      <w:r>
                        <w:instrText xml:space="preserve"> SEQ \a </w:instrText>
                      </w:r>
                      <w:r>
                        <w:fldChar w:fldCharType="separate"/>
                      </w:r>
                      <w:r>
                        <w:rPr>
                          <w:noProof/>
                        </w:rPr>
                        <w:t>10</w:t>
                      </w:r>
                      <w:r>
                        <w:fldChar w:fldCharType="end"/>
                      </w:r>
                    </w:p>
                  </w:txbxContent>
                </v:textbox>
              </v:shape>
            </w:pict>
          </mc:Fallback>
        </mc:AlternateContent>
      </w:r>
      <w:r>
        <w:rPr>
          <w:sz w:val="24"/>
        </w:rPr>
        <w:t>Die bauplanungsrechtliche Zulässigkeit beurteile sich infolge der U</w:t>
      </w:r>
      <w:r>
        <w:rPr>
          <w:sz w:val="24"/>
        </w:rPr>
        <w:t>n</w:t>
      </w:r>
      <w:r>
        <w:rPr>
          <w:sz w:val="24"/>
        </w:rPr>
        <w:t>wirksamkeit des Bebauungsplans nach § 34 BauGB. Unabhängig davon, ob die zur Bebauung vorges</w:t>
      </w:r>
      <w:r>
        <w:rPr>
          <w:sz w:val="24"/>
        </w:rPr>
        <w:t>e</w:t>
      </w:r>
      <w:r>
        <w:rPr>
          <w:sz w:val="24"/>
        </w:rPr>
        <w:softHyphen/>
        <w:t xml:space="preserve">hene Fläche in einem zentralen Versorgungsbereich gelegen sei, lasse das Vorhaben der Klägerin keine schädlichen Auswirkungen auf den zentralen Versorgungsbereich „A-Zentrum </w:t>
      </w:r>
      <w:r w:rsidRPr="001B4CA9">
        <w:rPr>
          <w:sz w:val="24"/>
        </w:rPr>
        <w:t>X.......</w:t>
      </w:r>
      <w:r>
        <w:rPr>
          <w:sz w:val="24"/>
        </w:rPr>
        <w:t>er Innenstadt“ erwarten. Die Beklagte habe zu dieser Frage ke</w:t>
      </w:r>
      <w:r>
        <w:rPr>
          <w:sz w:val="24"/>
        </w:rPr>
        <w:t>i</w:t>
      </w:r>
      <w:r>
        <w:rPr>
          <w:sz w:val="24"/>
        </w:rPr>
        <w:t>ne tragfähige Prognose angestellt. Sie habe auch nicht substantiiert dargelegt, dass Menschen die „</w:t>
      </w:r>
      <w:r w:rsidRPr="001B4CA9">
        <w:rPr>
          <w:sz w:val="24"/>
        </w:rPr>
        <w:t>X.......</w:t>
      </w:r>
      <w:r>
        <w:rPr>
          <w:sz w:val="24"/>
        </w:rPr>
        <w:t>er Innenstadt“ mit der ausschließlichen Absicht verlassen würden, um in den von der Klägerin zur Zulassung gestellten Leben</w:t>
      </w:r>
      <w:r>
        <w:rPr>
          <w:sz w:val="24"/>
        </w:rPr>
        <w:t>s</w:t>
      </w:r>
      <w:r>
        <w:rPr>
          <w:sz w:val="24"/>
        </w:rPr>
        <w:t>mittel-Discountern einzukaufen. Derartige Kaufkraftabflüsse seien nicht zu erwarten. Der Anteil der im zentralen Versorgungsbereich „</w:t>
      </w:r>
      <w:r w:rsidRPr="001B4CA9">
        <w:rPr>
          <w:sz w:val="24"/>
        </w:rPr>
        <w:t>X.......</w:t>
      </w:r>
      <w:r>
        <w:rPr>
          <w:sz w:val="24"/>
        </w:rPr>
        <w:t>er Innenstadt“ vorhandenen nahversorgungsrelevanten Verkaufsflächen von 3.000 m² an der Gesamtverkaufsfl</w:t>
      </w:r>
      <w:r>
        <w:rPr>
          <w:sz w:val="24"/>
        </w:rPr>
        <w:t>ä</w:t>
      </w:r>
      <w:r>
        <w:rPr>
          <w:sz w:val="24"/>
        </w:rPr>
        <w:softHyphen/>
        <w:t>che von 60.000 m² sei vernachlässigenswert gering. Kunden würden demnach die In</w:t>
      </w:r>
      <w:r>
        <w:rPr>
          <w:sz w:val="24"/>
        </w:rPr>
        <w:softHyphen/>
        <w:t>nenstadt der Beklagten nicht in der Absicht aufsuchen, dort Nahrungsmittel zu ka</w:t>
      </w:r>
      <w:r>
        <w:rPr>
          <w:sz w:val="24"/>
        </w:rPr>
        <w:t>u</w:t>
      </w:r>
      <w:r>
        <w:rPr>
          <w:sz w:val="24"/>
        </w:rPr>
        <w:t xml:space="preserve">fen, sondern allenfalls beiläufig und in geringem Umfang Lebensmittel einkaufen. Das Einzelhandels- und Zentrenkonzept bewerte auch nicht die Einzelhandelsbetriebe mit nahversorgungsrelevantem Kernsortiment als „Frequenzbringer“, sondern führe als „Magnetbetriebe“ der Innenstadt das Einkaufszentrum Am </w:t>
      </w:r>
      <w:r w:rsidRPr="00C540C8">
        <w:rPr>
          <w:sz w:val="24"/>
        </w:rPr>
        <w:t>R.........</w:t>
      </w:r>
      <w:r>
        <w:rPr>
          <w:sz w:val="24"/>
        </w:rPr>
        <w:t xml:space="preserve">, </w:t>
      </w:r>
      <w:r w:rsidRPr="00C540C8">
        <w:rPr>
          <w:sz w:val="24"/>
        </w:rPr>
        <w:t>G..............</w:t>
      </w:r>
      <w:r>
        <w:rPr>
          <w:sz w:val="24"/>
        </w:rPr>
        <w:t xml:space="preserve"> sowie </w:t>
      </w:r>
      <w:r w:rsidRPr="00C540C8">
        <w:rPr>
          <w:sz w:val="24"/>
        </w:rPr>
        <w:t>P..</w:t>
      </w:r>
      <w:r>
        <w:rPr>
          <w:sz w:val="24"/>
        </w:rPr>
        <w:t xml:space="preserve"> an, die sich um den Marktplatz gruppierten.</w:t>
      </w:r>
    </w:p>
    <w:p w:rsidR="00180240" w:rsidRDefault="00180240" w:rsidP="00180240">
      <w:pPr>
        <w:spacing w:before="360" w:line="360" w:lineRule="auto"/>
        <w:ind w:left="720"/>
        <w:jc w:val="both"/>
        <w:rPr>
          <w:sz w:val="24"/>
        </w:rPr>
      </w:pPr>
      <w:r>
        <w:rPr>
          <w:noProof/>
          <w:sz w:val="24"/>
        </w:rPr>
        <mc:AlternateContent>
          <mc:Choice Requires="wps">
            <w:drawing>
              <wp:anchor distT="0" distB="0" distL="114300" distR="114300" simplePos="0" relativeHeight="251669504" behindDoc="0" locked="0" layoutInCell="1" allowOverlap="1" wp14:anchorId="73FA566B" wp14:editId="65D24B58">
                <wp:simplePos x="0" y="0"/>
                <wp:positionH relativeFrom="column">
                  <wp:posOffset>-6985</wp:posOffset>
                </wp:positionH>
                <wp:positionV relativeFrom="paragraph">
                  <wp:posOffset>228600</wp:posOffset>
                </wp:positionV>
                <wp:extent cx="269875" cy="179705"/>
                <wp:effectExtent l="0" t="0" r="0" b="3175"/>
                <wp:wrapNone/>
                <wp:docPr id="22" name="Textfeld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0240" w:rsidRDefault="00180240" w:rsidP="00180240">
                            <w:r>
                              <w:fldChar w:fldCharType="begin"/>
                            </w:r>
                            <w:r>
                              <w:instrText xml:space="preserve"> SEQ \a </w:instrText>
                            </w:r>
                            <w:r>
                              <w:fldChar w:fldCharType="separate"/>
                            </w:r>
                            <w:r>
                              <w:rPr>
                                <w:noProof/>
                              </w:rPr>
                              <w:t>11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22" o:spid="_x0000_s1036" type="#_x0000_t202" style="position:absolute;left:0;text-align:left;margin-left:-.55pt;margin-top:18pt;width:21.25pt;height:14.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1KLA/H4CAAAI&#10;BQAADgAAAAAAAAAAAAAAAAAuAgAAZHJzL2Uyb0RvYy54bWxQSwECLQAUAAYACAAAACEAqMVvod0A&#10;AAAHAQAADwAAAAAAAAAAAAAAAADYBAAAZHJzL2Rvd25yZXYueG1sUEsFBgAAAAAEAAQA8wAAAOIF&#10;AAAAAA==&#10;" stroked="f">
                <v:textbox inset="0,0,0,0">
                  <w:txbxContent>
                    <w:p w:rsidR="00180240" w:rsidRDefault="00180240" w:rsidP="00180240">
                      <w:r>
                        <w:fldChar w:fldCharType="begin"/>
                      </w:r>
                      <w:r>
                        <w:instrText xml:space="preserve"> SEQ \a </w:instrText>
                      </w:r>
                      <w:r>
                        <w:fldChar w:fldCharType="separate"/>
                      </w:r>
                      <w:r>
                        <w:rPr>
                          <w:noProof/>
                        </w:rPr>
                        <w:t>11</w:t>
                      </w:r>
                      <w:r>
                        <w:fldChar w:fldCharType="end"/>
                      </w:r>
                    </w:p>
                  </w:txbxContent>
                </v:textbox>
              </v:shape>
            </w:pict>
          </mc:Fallback>
        </mc:AlternateContent>
      </w:r>
      <w:r>
        <w:rPr>
          <w:sz w:val="24"/>
        </w:rPr>
        <w:t>In der mündlichen Verhandlung hat die Klägerin gerügt, dass der Bebauungsplan b</w:t>
      </w:r>
      <w:r>
        <w:rPr>
          <w:sz w:val="24"/>
        </w:rPr>
        <w:t>e</w:t>
      </w:r>
      <w:r>
        <w:rPr>
          <w:sz w:val="24"/>
        </w:rPr>
        <w:softHyphen/>
        <w:t>reits unter einem formalen Mangel leide. Die Oberbürgermeisterin der Beklagten habe bereits am</w:t>
      </w:r>
      <w:r w:rsidRPr="008619F2">
        <w:rPr>
          <w:sz w:val="24"/>
        </w:rPr>
        <w:t>..</w:t>
      </w:r>
      <w:r>
        <w:rPr>
          <w:sz w:val="24"/>
        </w:rPr>
        <w:t>. März</w:t>
      </w:r>
      <w:r w:rsidRPr="008619F2">
        <w:rPr>
          <w:sz w:val="24"/>
        </w:rPr>
        <w:t>....</w:t>
      </w:r>
      <w:r>
        <w:rPr>
          <w:sz w:val="24"/>
        </w:rPr>
        <w:t xml:space="preserve"> die Bekanntmachung des Bebauungsplans angeordnet, di</w:t>
      </w:r>
      <w:r>
        <w:rPr>
          <w:sz w:val="24"/>
        </w:rPr>
        <w:t>e</w:t>
      </w:r>
      <w:r>
        <w:rPr>
          <w:sz w:val="24"/>
        </w:rPr>
        <w:softHyphen/>
        <w:t xml:space="preserve">sen aber erst einen Tag später ausgefertigt. </w:t>
      </w:r>
    </w:p>
    <w:p w:rsidR="00180240" w:rsidRDefault="00180240" w:rsidP="00180240">
      <w:pPr>
        <w:spacing w:before="360" w:line="360" w:lineRule="auto"/>
        <w:ind w:left="720"/>
        <w:jc w:val="both"/>
        <w:rPr>
          <w:sz w:val="24"/>
        </w:rPr>
      </w:pPr>
      <w:r>
        <w:rPr>
          <w:noProof/>
          <w:sz w:val="24"/>
        </w:rPr>
        <mc:AlternateContent>
          <mc:Choice Requires="wps">
            <w:drawing>
              <wp:anchor distT="0" distB="0" distL="114300" distR="114300" simplePos="0" relativeHeight="251670528" behindDoc="0" locked="0" layoutInCell="1" allowOverlap="1" wp14:anchorId="4FA14E34" wp14:editId="7A41F58E">
                <wp:simplePos x="0" y="0"/>
                <wp:positionH relativeFrom="column">
                  <wp:posOffset>-6985</wp:posOffset>
                </wp:positionH>
                <wp:positionV relativeFrom="paragraph">
                  <wp:posOffset>228600</wp:posOffset>
                </wp:positionV>
                <wp:extent cx="269875" cy="179705"/>
                <wp:effectExtent l="0" t="0" r="0" b="4445"/>
                <wp:wrapNone/>
                <wp:docPr id="21" name="Textfeld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0240" w:rsidRDefault="00180240" w:rsidP="00180240">
                            <w:r>
                              <w:fldChar w:fldCharType="begin"/>
                            </w:r>
                            <w:r>
                              <w:instrText xml:space="preserve"> SEQ \a </w:instrText>
                            </w:r>
                            <w:r>
                              <w:fldChar w:fldCharType="separate"/>
                            </w:r>
                            <w:r>
                              <w:rPr>
                                <w:noProof/>
                              </w:rPr>
                              <w:t>12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21" o:spid="_x0000_s1037" type="#_x0000_t202" style="position:absolute;left:0;text-align:left;margin-left:-.55pt;margin-top:18pt;width:21.25pt;height:14.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CUOI3PfQIAAAgF&#10;AAAOAAAAAAAAAAAAAAAAAC4CAABkcnMvZTJvRG9jLnhtbFBLAQItABQABgAIAAAAIQCoxW+h3QAA&#10;AAcBAAAPAAAAAAAAAAAAAAAAANcEAABkcnMvZG93bnJldi54bWxQSwUGAAAAAAQABADzAAAA4QUA&#10;AAAA&#10;" stroked="f">
                <v:textbox inset="0,0,0,0">
                  <w:txbxContent>
                    <w:p w:rsidR="00180240" w:rsidRDefault="00180240" w:rsidP="00180240">
                      <w:r>
                        <w:fldChar w:fldCharType="begin"/>
                      </w:r>
                      <w:r>
                        <w:instrText xml:space="preserve"> SEQ \a </w:instrText>
                      </w:r>
                      <w:r>
                        <w:fldChar w:fldCharType="separate"/>
                      </w:r>
                      <w:r>
                        <w:rPr>
                          <w:noProof/>
                        </w:rPr>
                        <w:t>12</w:t>
                      </w:r>
                      <w:r>
                        <w:fldChar w:fldCharType="end"/>
                      </w:r>
                    </w:p>
                  </w:txbxContent>
                </v:textbox>
              </v:shape>
            </w:pict>
          </mc:Fallback>
        </mc:AlternateContent>
      </w:r>
      <w:r>
        <w:rPr>
          <w:sz w:val="24"/>
        </w:rPr>
        <w:t>Die Klägerin beantragt,</w:t>
      </w:r>
    </w:p>
    <w:p w:rsidR="00180240" w:rsidRDefault="00180240" w:rsidP="00180240">
      <w:pPr>
        <w:spacing w:before="360"/>
        <w:ind w:left="1418" w:firstLine="7"/>
        <w:jc w:val="both"/>
        <w:rPr>
          <w:sz w:val="24"/>
        </w:rPr>
      </w:pPr>
      <w:r>
        <w:rPr>
          <w:sz w:val="24"/>
        </w:rPr>
        <w:t>das Urteil des Verwaltungsgerichts Chemnitz vom 28. November 2011 - 3 K 1328/10 - zu ändern und die Beklagte unter Aufhebung ihres Bescheids vom</w:t>
      </w:r>
      <w:r w:rsidRPr="001B4CA9">
        <w:rPr>
          <w:sz w:val="24"/>
        </w:rPr>
        <w:t>..</w:t>
      </w:r>
      <w:r>
        <w:rPr>
          <w:sz w:val="24"/>
        </w:rPr>
        <w:t>. Oktober</w:t>
      </w:r>
      <w:r w:rsidRPr="001B4CA9">
        <w:rPr>
          <w:sz w:val="24"/>
        </w:rPr>
        <w:t>....</w:t>
      </w:r>
      <w:r>
        <w:rPr>
          <w:sz w:val="24"/>
        </w:rPr>
        <w:t xml:space="preserve"> zu verpflichten, der Klägerin den am</w:t>
      </w:r>
      <w:r w:rsidRPr="001B4CA9">
        <w:rPr>
          <w:sz w:val="24"/>
        </w:rPr>
        <w:t>.</w:t>
      </w:r>
      <w:r>
        <w:rPr>
          <w:sz w:val="24"/>
        </w:rPr>
        <w:t>. September</w:t>
      </w:r>
      <w:r w:rsidRPr="001B4CA9">
        <w:rPr>
          <w:sz w:val="24"/>
        </w:rPr>
        <w:t>....</w:t>
      </w:r>
      <w:r>
        <w:rPr>
          <w:sz w:val="24"/>
        </w:rPr>
        <w:t xml:space="preserve"> b</w:t>
      </w:r>
      <w:r>
        <w:rPr>
          <w:sz w:val="24"/>
        </w:rPr>
        <w:t>e</w:t>
      </w:r>
      <w:r>
        <w:rPr>
          <w:sz w:val="24"/>
        </w:rPr>
        <w:softHyphen/>
        <w:t xml:space="preserve">antragten Vorbescheid zum Neubau von einem Lebensmittel-Discounter mit einer Verkaufsfläche von 800 m² zu erteilen.    </w:t>
      </w:r>
    </w:p>
    <w:p w:rsidR="00180240" w:rsidRDefault="00180240" w:rsidP="00180240">
      <w:pPr>
        <w:spacing w:before="360" w:line="360" w:lineRule="auto"/>
        <w:ind w:left="720"/>
        <w:jc w:val="both"/>
        <w:rPr>
          <w:sz w:val="24"/>
        </w:rPr>
      </w:pPr>
      <w:r>
        <w:rPr>
          <w:noProof/>
          <w:sz w:val="24"/>
        </w:rPr>
        <w:lastRenderedPageBreak/>
        <mc:AlternateContent>
          <mc:Choice Requires="wps">
            <w:drawing>
              <wp:anchor distT="0" distB="0" distL="114300" distR="114300" simplePos="0" relativeHeight="251671552" behindDoc="0" locked="0" layoutInCell="1" allowOverlap="1" wp14:anchorId="4F765287" wp14:editId="0948EE52">
                <wp:simplePos x="0" y="0"/>
                <wp:positionH relativeFrom="column">
                  <wp:posOffset>-6985</wp:posOffset>
                </wp:positionH>
                <wp:positionV relativeFrom="paragraph">
                  <wp:posOffset>0</wp:posOffset>
                </wp:positionV>
                <wp:extent cx="269875" cy="179705"/>
                <wp:effectExtent l="0" t="2540" r="0" b="0"/>
                <wp:wrapNone/>
                <wp:docPr id="20" name="Textfeld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0240" w:rsidRDefault="00180240" w:rsidP="00180240">
                            <w:r>
                              <w:fldChar w:fldCharType="begin"/>
                            </w:r>
                            <w:r>
                              <w:instrText xml:space="preserve"> SEQ \a </w:instrText>
                            </w:r>
                            <w:r>
                              <w:fldChar w:fldCharType="separate"/>
                            </w:r>
                            <w:r>
                              <w:rPr>
                                <w:noProof/>
                              </w:rPr>
                              <w:t>13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20" o:spid="_x0000_s1038" type="#_x0000_t202" style="position:absolute;left:0;text-align:left;margin-left:-.55pt;margin-top:0;width:21.25pt;height:14.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" stroked="f">
                <v:textbox inset="0,0,0,0">
                  <w:txbxContent>
                    <w:p w:rsidR="00180240" w:rsidRDefault="00180240" w:rsidP="00180240">
                      <w:r>
                        <w:fldChar w:fldCharType="begin"/>
                      </w:r>
                      <w:r>
                        <w:instrText xml:space="preserve"> SEQ \a </w:instrText>
                      </w:r>
                      <w:r>
                        <w:fldChar w:fldCharType="separate"/>
                      </w:r>
                      <w:r>
                        <w:rPr>
                          <w:noProof/>
                        </w:rPr>
                        <w:t>13</w:t>
                      </w:r>
                      <w:r>
                        <w:fldChar w:fldCharType="end"/>
                      </w:r>
                    </w:p>
                  </w:txbxContent>
                </v:textbox>
              </v:shape>
            </w:pict>
          </mc:Fallback>
        </mc:AlternateContent>
      </w:r>
      <w:r>
        <w:rPr>
          <w:sz w:val="24"/>
        </w:rPr>
        <w:t xml:space="preserve">Die Beklagte beantragt, </w:t>
      </w:r>
    </w:p>
    <w:p w:rsidR="00180240" w:rsidRDefault="00180240" w:rsidP="00180240">
      <w:pPr>
        <w:spacing w:before="360"/>
        <w:ind w:left="1418"/>
        <w:jc w:val="both"/>
        <w:rPr>
          <w:sz w:val="24"/>
        </w:rPr>
      </w:pPr>
      <w:r>
        <w:rPr>
          <w:sz w:val="24"/>
        </w:rPr>
        <w:t>die Berufung zurückzuweisen.</w:t>
      </w:r>
    </w:p>
    <w:p w:rsidR="00180240" w:rsidRDefault="00180240" w:rsidP="00180240">
      <w:pPr>
        <w:spacing w:before="360" w:line="360" w:lineRule="auto"/>
        <w:ind w:left="720"/>
        <w:jc w:val="both"/>
        <w:rPr>
          <w:sz w:val="24"/>
        </w:rPr>
      </w:pPr>
      <w:r>
        <w:rPr>
          <w:noProof/>
          <w:sz w:val="24"/>
        </w:rPr>
        <mc:AlternateContent>
          <mc:Choice Requires="wps">
            <w:drawing>
              <wp:anchor distT="0" distB="0" distL="114300" distR="114300" simplePos="0" relativeHeight="251672576" behindDoc="0" locked="0" layoutInCell="1" allowOverlap="1" wp14:anchorId="4DEB7B22" wp14:editId="5DDF9BCB">
                <wp:simplePos x="0" y="0"/>
                <wp:positionH relativeFrom="column">
                  <wp:posOffset>-6985</wp:posOffset>
                </wp:positionH>
                <wp:positionV relativeFrom="paragraph">
                  <wp:posOffset>228600</wp:posOffset>
                </wp:positionV>
                <wp:extent cx="269875" cy="179705"/>
                <wp:effectExtent l="0" t="2540" r="0" b="0"/>
                <wp:wrapNone/>
                <wp:docPr id="19" name="Textfeld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0240" w:rsidRDefault="00180240" w:rsidP="00180240">
                            <w:r>
                              <w:fldChar w:fldCharType="begin"/>
                            </w:r>
                            <w:r>
                              <w:instrText xml:space="preserve"> SEQ \a </w:instrText>
                            </w:r>
                            <w:r>
                              <w:fldChar w:fldCharType="separate"/>
                            </w:r>
                            <w:r>
                              <w:rPr>
                                <w:noProof/>
                              </w:rPr>
                              <w:t>14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9" o:spid="_x0000_s1039" type="#_x0000_t202" style="position:absolute;left:0;text-align:left;margin-left:-.55pt;margin-top:18pt;width:21.25pt;height:14.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yl9CP34CAAAI&#10;BQAADgAAAAAAAAAAAAAAAAAuAgAAZHJzL2Uyb0RvYy54bWxQSwECLQAUAAYACAAAACEAqMVvod0A&#10;AAAHAQAADwAAAAAAAAAAAAAAAADYBAAAZHJzL2Rvd25yZXYueG1sUEsFBgAAAAAEAAQA8wAAAOIF&#10;AAAAAA==&#10;" stroked="f">
                <v:textbox inset="0,0,0,0">
                  <w:txbxContent>
                    <w:p w:rsidR="00180240" w:rsidRDefault="00180240" w:rsidP="00180240">
                      <w:r>
                        <w:fldChar w:fldCharType="begin"/>
                      </w:r>
                      <w:r>
                        <w:instrText xml:space="preserve"> SEQ \a </w:instrText>
                      </w:r>
                      <w:r>
                        <w:fldChar w:fldCharType="separate"/>
                      </w:r>
                      <w:r>
                        <w:rPr>
                          <w:noProof/>
                        </w:rPr>
                        <w:t>14</w:t>
                      </w:r>
                      <w:r>
                        <w:fldChar w:fldCharType="end"/>
                      </w:r>
                    </w:p>
                  </w:txbxContent>
                </v:textbox>
              </v:shape>
            </w:pict>
          </mc:Fallback>
        </mc:AlternateContent>
      </w:r>
      <w:r>
        <w:rPr>
          <w:sz w:val="24"/>
        </w:rPr>
        <w:t>Dem Vorhaben der Klägerin stünden die Festsetzungen des wirksamen Bebauung</w:t>
      </w:r>
      <w:r>
        <w:rPr>
          <w:sz w:val="24"/>
        </w:rPr>
        <w:t>s</w:t>
      </w:r>
      <w:r>
        <w:rPr>
          <w:sz w:val="24"/>
        </w:rPr>
        <w:softHyphen/>
        <w:t xml:space="preserve">plans Nr. </w:t>
      </w:r>
      <w:r w:rsidRPr="008619F2">
        <w:rPr>
          <w:sz w:val="24"/>
        </w:rPr>
        <w:t>../..</w:t>
      </w:r>
      <w:r>
        <w:rPr>
          <w:sz w:val="24"/>
        </w:rPr>
        <w:t xml:space="preserve"> </w:t>
      </w:r>
      <w:r w:rsidRPr="008619F2">
        <w:rPr>
          <w:sz w:val="24"/>
        </w:rPr>
        <w:t>P............</w:t>
      </w:r>
      <w:r>
        <w:rPr>
          <w:sz w:val="24"/>
        </w:rPr>
        <w:t xml:space="preserve"> entgegen. Ausweislich der Begründung solle der Bebau</w:t>
      </w:r>
      <w:r>
        <w:rPr>
          <w:sz w:val="24"/>
        </w:rPr>
        <w:softHyphen/>
        <w:t xml:space="preserve">ungsplan die </w:t>
      </w:r>
      <w:r w:rsidRPr="001B4CA9">
        <w:rPr>
          <w:sz w:val="24"/>
        </w:rPr>
        <w:t>X.......</w:t>
      </w:r>
      <w:r>
        <w:rPr>
          <w:sz w:val="24"/>
        </w:rPr>
        <w:t>er Innenstadt (A-Zentrum) schützen. Dies stehe in Überei</w:t>
      </w:r>
      <w:r>
        <w:rPr>
          <w:sz w:val="24"/>
        </w:rPr>
        <w:t>n</w:t>
      </w:r>
      <w:r>
        <w:rPr>
          <w:sz w:val="24"/>
        </w:rPr>
        <w:softHyphen/>
        <w:t>stimmung mit dem Zentrenkonzept der Beklagten, welches am</w:t>
      </w:r>
      <w:r w:rsidRPr="008619F2">
        <w:rPr>
          <w:sz w:val="24"/>
        </w:rPr>
        <w:t>.</w:t>
      </w:r>
      <w:r>
        <w:rPr>
          <w:sz w:val="24"/>
        </w:rPr>
        <w:t>. November</w:t>
      </w:r>
      <w:r w:rsidRPr="001B4CA9">
        <w:rPr>
          <w:sz w:val="24"/>
        </w:rPr>
        <w:t>....</w:t>
      </w:r>
      <w:r>
        <w:rPr>
          <w:sz w:val="24"/>
        </w:rPr>
        <w:t xml:space="preserve"> vom Stadtrat als „Einzelhandels- und Zentrenkonzept der Stadt </w:t>
      </w:r>
      <w:r w:rsidRPr="001B4CA9">
        <w:rPr>
          <w:sz w:val="24"/>
        </w:rPr>
        <w:t>X.......</w:t>
      </w:r>
      <w:r>
        <w:rPr>
          <w:sz w:val="24"/>
        </w:rPr>
        <w:t xml:space="preserve"> </w:t>
      </w:r>
      <w:r w:rsidRPr="001B4CA9">
        <w:rPr>
          <w:sz w:val="24"/>
        </w:rPr>
        <w:t>....</w:t>
      </w:r>
      <w:r>
        <w:rPr>
          <w:sz w:val="24"/>
        </w:rPr>
        <w:t>“ for</w:t>
      </w:r>
      <w:r>
        <w:rPr>
          <w:sz w:val="24"/>
        </w:rPr>
        <w:t>t</w:t>
      </w:r>
      <w:r>
        <w:rPr>
          <w:sz w:val="24"/>
        </w:rPr>
        <w:softHyphen/>
        <w:t>geschrieben worden sei. Eine diesem Konzept entgegenstehende Entwicklung solle verhindert werden. Dies sei ein zulässiges Ziel nach § 9 Abs. 2a BauGB, so dass es sich nicht um eine unzulässige Negativplanung handle. Hinsichtlich des Geltungsb</w:t>
      </w:r>
      <w:r>
        <w:rPr>
          <w:sz w:val="24"/>
        </w:rPr>
        <w:t>e</w:t>
      </w:r>
      <w:r>
        <w:rPr>
          <w:sz w:val="24"/>
        </w:rPr>
        <w:softHyphen/>
        <w:t>reichs bestünden keine Bedenken, da dort eine besondere Nachfrage hinsichtlich der Ansiedlung von Einzelhandelsbetrieben bestehe. Die textlichen Festsetzungen beru</w:t>
      </w:r>
      <w:r>
        <w:rPr>
          <w:sz w:val="24"/>
        </w:rPr>
        <w:t>h</w:t>
      </w:r>
      <w:r>
        <w:rPr>
          <w:sz w:val="24"/>
        </w:rPr>
        <w:softHyphen/>
        <w:t>ten auf § 9 Abs. 2a BauGB. Die in Ziffer 2 enthaltene Differenzierung nach der Ve</w:t>
      </w:r>
      <w:r>
        <w:rPr>
          <w:sz w:val="24"/>
        </w:rPr>
        <w:t>r</w:t>
      </w:r>
      <w:r>
        <w:rPr>
          <w:sz w:val="24"/>
        </w:rPr>
        <w:softHyphen/>
        <w:t>kaufsfläche sei zulässig. Der Bebauungsplan sei auch abwägungsfehlerfrei ergangen. Die Standortuntersuchung und Abgrenzung zentraler Versorgungsbereiche sei im Zentrenkonzept vorgenommen worden, in dem die Ausdehnung des A-Zentrums herau</w:t>
      </w:r>
      <w:r>
        <w:rPr>
          <w:sz w:val="24"/>
        </w:rPr>
        <w:t>s</w:t>
      </w:r>
      <w:r>
        <w:rPr>
          <w:sz w:val="24"/>
        </w:rPr>
        <w:softHyphen/>
        <w:t>gearbeitet sei. Das Zentrenkonzept sei Grundlage für den Bebauungsplan, so dass die Abwägung insoweit fehlerfrei sei. Die Verbesserung der Nahversorgung der nahen Wohnquartiere sei angemessen berücksichtigt worden, indem bestimmte Vorhaben ausnahmsweise zulässig seien. Die von der Klägerin zitierte Fußnote des Zentrenko</w:t>
      </w:r>
      <w:r>
        <w:rPr>
          <w:sz w:val="24"/>
        </w:rPr>
        <w:t>n</w:t>
      </w:r>
      <w:r>
        <w:rPr>
          <w:sz w:val="24"/>
        </w:rPr>
        <w:softHyphen/>
        <w:t>zepts beziehe sich auf „einen halbwegs vollwertigen Nahversorgungsbetrieb“. Daraus lasse sich nicht ableiten, dass kleinere Betriebe generell nicht wirtschaftlich betrieben werden könnten.</w:t>
      </w:r>
    </w:p>
    <w:p w:rsidR="00180240" w:rsidRDefault="00180240" w:rsidP="00180240">
      <w:pPr>
        <w:spacing w:before="360" w:line="360" w:lineRule="auto"/>
        <w:ind w:left="720"/>
        <w:jc w:val="both"/>
        <w:rPr>
          <w:sz w:val="24"/>
        </w:rPr>
      </w:pPr>
      <w:r>
        <w:rPr>
          <w:noProof/>
          <w:sz w:val="24"/>
        </w:rPr>
        <mc:AlternateContent>
          <mc:Choice Requires="wps">
            <w:drawing>
              <wp:anchor distT="0" distB="0" distL="114300" distR="114300" simplePos="0" relativeHeight="251673600" behindDoc="0" locked="0" layoutInCell="1" allowOverlap="1" wp14:anchorId="6668AFC8" wp14:editId="592C8138">
                <wp:simplePos x="0" y="0"/>
                <wp:positionH relativeFrom="column">
                  <wp:posOffset>-6985</wp:posOffset>
                </wp:positionH>
                <wp:positionV relativeFrom="paragraph">
                  <wp:posOffset>228600</wp:posOffset>
                </wp:positionV>
                <wp:extent cx="269875" cy="179705"/>
                <wp:effectExtent l="0" t="4445" r="0" b="0"/>
                <wp:wrapNone/>
                <wp:docPr id="18" name="Textfeld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0240" w:rsidRDefault="00180240" w:rsidP="00180240">
                            <w:r>
                              <w:fldChar w:fldCharType="begin"/>
                            </w:r>
                            <w:r>
                              <w:instrText xml:space="preserve"> SEQ \a </w:instrText>
                            </w:r>
                            <w:r>
                              <w:fldChar w:fldCharType="separate"/>
                            </w:r>
                            <w:r>
                              <w:rPr>
                                <w:noProof/>
                              </w:rPr>
                              <w:t>15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8" o:spid="_x0000_s1040" type="#_x0000_t202" style="position:absolute;left:0;text-align:left;margin-left:-.55pt;margin-top:18pt;width:21.25pt;height:14.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F7q2H4CAAAI&#10;BQAADgAAAAAAAAAAAAAAAAAuAgAAZHJzL2Uyb0RvYy54bWxQSwECLQAUAAYACAAAACEAqMVvod0A&#10;AAAHAQAADwAAAAAAAAAAAAAAAADYBAAAZHJzL2Rvd25yZXYueG1sUEsFBgAAAAAEAAQA8wAAAOIF&#10;AAAAAA==&#10;" stroked="f">
                <v:textbox inset="0,0,0,0">
                  <w:txbxContent>
                    <w:p w:rsidR="00180240" w:rsidRDefault="00180240" w:rsidP="00180240">
                      <w:r>
                        <w:fldChar w:fldCharType="begin"/>
                      </w:r>
                      <w:r>
                        <w:instrText xml:space="preserve"> SEQ \a </w:instrText>
                      </w:r>
                      <w:r>
                        <w:fldChar w:fldCharType="separate"/>
                      </w:r>
                      <w:r>
                        <w:rPr>
                          <w:noProof/>
                        </w:rPr>
                        <w:t>15</w:t>
                      </w:r>
                      <w:r>
                        <w:fldChar w:fldCharType="end"/>
                      </w:r>
                    </w:p>
                  </w:txbxContent>
                </v:textbox>
              </v:shape>
            </w:pict>
          </mc:Fallback>
        </mc:AlternateContent>
      </w:r>
      <w:r>
        <w:rPr>
          <w:sz w:val="24"/>
        </w:rPr>
        <w:t>Durch das beantragte Vorhaben seien auch schädliche Auswirkungen auf die Inne</w:t>
      </w:r>
      <w:r>
        <w:rPr>
          <w:sz w:val="24"/>
        </w:rPr>
        <w:t>n</w:t>
      </w:r>
      <w:r>
        <w:rPr>
          <w:sz w:val="24"/>
        </w:rPr>
        <w:softHyphen/>
        <w:t xml:space="preserve">stadt zu erwarten. Dem nahversorgungsrelevanten Einzelhandel in der Innenstadt komme eine bedeutende Versorgungsfunktion für die im Innenstadtbereich lebende sowie dort arbeitende Bevölkerung zu. Diese wichtige Funktion werde im Bereich der Nahrungs- und Genussmittel im Wesentlichen durch einen </w:t>
      </w:r>
      <w:r w:rsidRPr="00C540C8">
        <w:rPr>
          <w:sz w:val="24"/>
        </w:rPr>
        <w:t>R...</w:t>
      </w:r>
      <w:r>
        <w:rPr>
          <w:sz w:val="24"/>
        </w:rPr>
        <w:t>-Markt (ca. 875 m² Ve</w:t>
      </w:r>
      <w:r>
        <w:rPr>
          <w:sz w:val="24"/>
        </w:rPr>
        <w:t>r</w:t>
      </w:r>
      <w:r>
        <w:rPr>
          <w:sz w:val="24"/>
        </w:rPr>
        <w:t xml:space="preserve">kaufsfläche), einen </w:t>
      </w:r>
      <w:r w:rsidRPr="00C540C8">
        <w:rPr>
          <w:sz w:val="24"/>
        </w:rPr>
        <w:t>A...</w:t>
      </w:r>
      <w:r>
        <w:rPr>
          <w:sz w:val="24"/>
        </w:rPr>
        <w:t xml:space="preserve">-Markt (ca. 750 m² Verkaufsfläche), einen </w:t>
      </w:r>
      <w:r w:rsidRPr="00C540C8">
        <w:rPr>
          <w:sz w:val="24"/>
        </w:rPr>
        <w:t>E....</w:t>
      </w:r>
      <w:r>
        <w:rPr>
          <w:sz w:val="24"/>
        </w:rPr>
        <w:t>-Markt (ca. 420 m² Verkaufsfläche) und durch den Kaufhof (ca. 1.000 m² Verkaufsfl</w:t>
      </w:r>
      <w:r>
        <w:rPr>
          <w:sz w:val="24"/>
        </w:rPr>
        <w:t>ä</w:t>
      </w:r>
      <w:r>
        <w:rPr>
          <w:sz w:val="24"/>
        </w:rPr>
        <w:softHyphen/>
        <w:t>che im Bereich Nahrungs- und Genussmittel) abgedeckt, so dass diese vier Verkauf</w:t>
      </w:r>
      <w:r>
        <w:rPr>
          <w:sz w:val="24"/>
        </w:rPr>
        <w:t>s</w:t>
      </w:r>
      <w:r>
        <w:rPr>
          <w:sz w:val="24"/>
        </w:rPr>
        <w:softHyphen/>
      </w:r>
      <w:r>
        <w:rPr>
          <w:sz w:val="24"/>
        </w:rPr>
        <w:lastRenderedPageBreak/>
        <w:t>einrichtungen ca. 3.000 m² Verkaufsfläche auf sich vereinten. Unterstelle man die E</w:t>
      </w:r>
      <w:r>
        <w:rPr>
          <w:sz w:val="24"/>
        </w:rPr>
        <w:t>r</w:t>
      </w:r>
      <w:r>
        <w:rPr>
          <w:sz w:val="24"/>
        </w:rPr>
        <w:softHyphen/>
        <w:t>richtung der zwei beantragten Lebensmittel-Discounter, würde die Relation zur im zentralen Ve</w:t>
      </w:r>
      <w:r>
        <w:rPr>
          <w:sz w:val="24"/>
        </w:rPr>
        <w:t>r</w:t>
      </w:r>
      <w:r>
        <w:rPr>
          <w:sz w:val="24"/>
        </w:rPr>
        <w:t xml:space="preserve">sorgungsbereich vorhandenen Verkaufsfläche im Bereich Nahrungs- und Genussmittel bei ca. 1:2 liegen, einem nicht als unwesentlich zu bewertenden Wert. Beziehe man sich lediglich auf den dem Discount-Segment zuzuordnenden </w:t>
      </w:r>
      <w:r w:rsidRPr="00C540C8">
        <w:rPr>
          <w:sz w:val="24"/>
        </w:rPr>
        <w:t>A...</w:t>
      </w:r>
      <w:r>
        <w:rPr>
          <w:sz w:val="24"/>
        </w:rPr>
        <w:t>-Markt, läge die Relation bei ca. 2:1, so dass eine Gefährdung dieses „Magnetbetriebs“ zu erwarten sei. Der Vorhabenstandort befinde sich in nur ca. 500 m Entfernung vom A-Zentrum, s</w:t>
      </w:r>
      <w:r>
        <w:rPr>
          <w:sz w:val="24"/>
        </w:rPr>
        <w:t>o</w:t>
      </w:r>
      <w:r>
        <w:rPr>
          <w:sz w:val="24"/>
        </w:rPr>
        <w:t xml:space="preserve">dass sich die räumlichen Einzugsbereiche wesentlich überschnitten. Es sei auch zu berücksichtigen, wie langwierig und beschwerlich die Ansiedlung von </w:t>
      </w:r>
      <w:r w:rsidRPr="00C540C8">
        <w:rPr>
          <w:sz w:val="24"/>
        </w:rPr>
        <w:t>A...</w:t>
      </w:r>
      <w:r>
        <w:rPr>
          <w:sz w:val="24"/>
        </w:rPr>
        <w:t xml:space="preserve"> und </w:t>
      </w:r>
      <w:r w:rsidRPr="00C540C8">
        <w:rPr>
          <w:sz w:val="24"/>
        </w:rPr>
        <w:t>R...</w:t>
      </w:r>
      <w:r>
        <w:rPr>
          <w:sz w:val="24"/>
        </w:rPr>
        <w:t xml:space="preserve"> im Stadtzentrum gewesen sei. Diese Unternehmen hätten auch d</w:t>
      </w:r>
      <w:r>
        <w:rPr>
          <w:sz w:val="24"/>
        </w:rPr>
        <w:t>a</w:t>
      </w:r>
      <w:r>
        <w:rPr>
          <w:sz w:val="24"/>
        </w:rPr>
        <w:softHyphen/>
        <w:t>rauf vertraut, dass die Beklagte ihr Einzelhandels- und Zentrenkonzept und die darin enthaltenen Ansiedlungsregeln auch umsetze. Den im A-Zentrum liegenden vier Ve</w:t>
      </w:r>
      <w:r>
        <w:rPr>
          <w:sz w:val="24"/>
        </w:rPr>
        <w:t>r</w:t>
      </w:r>
      <w:r>
        <w:rPr>
          <w:sz w:val="24"/>
        </w:rPr>
        <w:softHyphen/>
        <w:t>kaufseinrichtungen komme eine wichtige Bedeutung als „Frequenzbringer“ zu.</w:t>
      </w:r>
    </w:p>
    <w:p w:rsidR="00180240" w:rsidRDefault="00180240" w:rsidP="00180240">
      <w:pPr>
        <w:spacing w:before="360" w:line="360" w:lineRule="auto"/>
        <w:ind w:left="720"/>
        <w:jc w:val="both"/>
        <w:rPr>
          <w:sz w:val="24"/>
        </w:rPr>
      </w:pPr>
      <w:r>
        <w:rPr>
          <w:noProof/>
          <w:sz w:val="24"/>
        </w:rPr>
        <mc:AlternateContent>
          <mc:Choice Requires="wps">
            <w:drawing>
              <wp:anchor distT="0" distB="0" distL="114300" distR="114300" simplePos="0" relativeHeight="251674624" behindDoc="0" locked="0" layoutInCell="1" allowOverlap="1" wp14:anchorId="1B661AF6" wp14:editId="37250C23">
                <wp:simplePos x="0" y="0"/>
                <wp:positionH relativeFrom="column">
                  <wp:posOffset>-6985</wp:posOffset>
                </wp:positionH>
                <wp:positionV relativeFrom="paragraph">
                  <wp:posOffset>228600</wp:posOffset>
                </wp:positionV>
                <wp:extent cx="269875" cy="179705"/>
                <wp:effectExtent l="0" t="0" r="0" b="0"/>
                <wp:wrapNone/>
                <wp:docPr id="17" name="Textfeld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0240" w:rsidRDefault="00180240" w:rsidP="00180240">
                            <w:r>
                              <w:fldChar w:fldCharType="begin"/>
                            </w:r>
                            <w:r>
                              <w:instrText xml:space="preserve"> SEQ \a </w:instrText>
                            </w:r>
                            <w:r>
                              <w:fldChar w:fldCharType="separate"/>
                            </w:r>
                            <w:r>
                              <w:rPr>
                                <w:noProof/>
                              </w:rPr>
                              <w:t>16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7" o:spid="_x0000_s1041" type="#_x0000_t202" style="position:absolute;left:0;text-align:left;margin-left:-.55pt;margin-top:18pt;width:21.25pt;height:14.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AxYUurfQIAAAgF&#10;AAAOAAAAAAAAAAAAAAAAAC4CAABkcnMvZTJvRG9jLnhtbFBLAQItABQABgAIAAAAIQCoxW+h3QAA&#10;AAcBAAAPAAAAAAAAAAAAAAAAANcEAABkcnMvZG93bnJldi54bWxQSwUGAAAAAAQABADzAAAA4QUA&#10;AAAA&#10;" stroked="f">
                <v:textbox inset="0,0,0,0">
                  <w:txbxContent>
                    <w:p w:rsidR="00180240" w:rsidRDefault="00180240" w:rsidP="00180240">
                      <w:r>
                        <w:fldChar w:fldCharType="begin"/>
                      </w:r>
                      <w:r>
                        <w:instrText xml:space="preserve"> SEQ \a </w:instrText>
                      </w:r>
                      <w:r>
                        <w:fldChar w:fldCharType="separate"/>
                      </w:r>
                      <w:r>
                        <w:rPr>
                          <w:noProof/>
                        </w:rPr>
                        <w:t>16</w:t>
                      </w:r>
                      <w:r>
                        <w:fldChar w:fldCharType="end"/>
                      </w:r>
                    </w:p>
                  </w:txbxContent>
                </v:textbox>
              </v:shape>
            </w:pict>
          </mc:Fallback>
        </mc:AlternateContent>
      </w:r>
      <w:r>
        <w:rPr>
          <w:sz w:val="24"/>
        </w:rPr>
        <w:t>Die Beteiligten sind sich darüber einig, dass in dem von der Klägerin gestellten Antrag eine teilweise Klagerücknahme zu sehen ist. Die Beklagte hat in die teilweise Klag</w:t>
      </w:r>
      <w:r>
        <w:rPr>
          <w:sz w:val="24"/>
        </w:rPr>
        <w:t>e</w:t>
      </w:r>
      <w:r>
        <w:rPr>
          <w:sz w:val="24"/>
        </w:rPr>
        <w:softHyphen/>
        <w:t>rücknahme eingewilligt.</w:t>
      </w:r>
    </w:p>
    <w:p w:rsidR="00180240" w:rsidRDefault="00180240" w:rsidP="00180240">
      <w:pPr>
        <w:spacing w:before="360" w:line="360" w:lineRule="auto"/>
        <w:ind w:left="720"/>
        <w:jc w:val="both"/>
        <w:rPr>
          <w:sz w:val="24"/>
        </w:rPr>
      </w:pPr>
      <w:r>
        <w:rPr>
          <w:noProof/>
          <w:sz w:val="24"/>
        </w:rPr>
        <mc:AlternateContent>
          <mc:Choice Requires="wps">
            <w:drawing>
              <wp:anchor distT="0" distB="0" distL="114300" distR="114300" simplePos="0" relativeHeight="251675648" behindDoc="0" locked="0" layoutInCell="1" allowOverlap="1" wp14:anchorId="234F5A1B" wp14:editId="36408AE9">
                <wp:simplePos x="0" y="0"/>
                <wp:positionH relativeFrom="column">
                  <wp:posOffset>-6985</wp:posOffset>
                </wp:positionH>
                <wp:positionV relativeFrom="paragraph">
                  <wp:posOffset>209550</wp:posOffset>
                </wp:positionV>
                <wp:extent cx="269875" cy="179705"/>
                <wp:effectExtent l="0" t="3810" r="0" b="0"/>
                <wp:wrapNone/>
                <wp:docPr id="16" name="Textfeld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0240" w:rsidRDefault="00180240" w:rsidP="00180240">
                            <w:r>
                              <w:fldChar w:fldCharType="begin"/>
                            </w:r>
                            <w:r>
                              <w:instrText xml:space="preserve"> SEQ \a </w:instrText>
                            </w:r>
                            <w:r>
                              <w:fldChar w:fldCharType="separate"/>
                            </w:r>
                            <w:r>
                              <w:rPr>
                                <w:noProof/>
                              </w:rPr>
                              <w:t>17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6" o:spid="_x0000_s1042" type="#_x0000_t202" style="position:absolute;left:0;text-align:left;margin-left:-.55pt;margin-top:16.5pt;width:21.25pt;height:14.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" stroked="f">
                <v:textbox inset="0,0,0,0">
                  <w:txbxContent>
                    <w:p w:rsidR="00180240" w:rsidRDefault="00180240" w:rsidP="00180240">
                      <w:r>
                        <w:fldChar w:fldCharType="begin"/>
                      </w:r>
                      <w:r>
                        <w:instrText xml:space="preserve"> SEQ \a </w:instrText>
                      </w:r>
                      <w:r>
                        <w:fldChar w:fldCharType="separate"/>
                      </w:r>
                      <w:r>
                        <w:rPr>
                          <w:noProof/>
                        </w:rPr>
                        <w:t>17</w:t>
                      </w:r>
                      <w:r>
                        <w:fldChar w:fldCharType="end"/>
                      </w:r>
                    </w:p>
                  </w:txbxContent>
                </v:textbox>
              </v:shape>
            </w:pict>
          </mc:Fallback>
        </mc:AlternateContent>
      </w:r>
      <w:r>
        <w:rPr>
          <w:sz w:val="24"/>
        </w:rPr>
        <w:t>Wegen der weiteren Einzelheiten des Sach- und Streitstands wird auf die Gerichtsa</w:t>
      </w:r>
      <w:r>
        <w:rPr>
          <w:sz w:val="24"/>
        </w:rPr>
        <w:t>k</w:t>
      </w:r>
      <w:r>
        <w:rPr>
          <w:sz w:val="24"/>
        </w:rPr>
        <w:softHyphen/>
        <w:t>ten (4 Bände) sowie den Verwaltungsvorgang der Beklagten (2 Ordner, 6 Heftungen) verwiesen, die Gegenstand der mündl</w:t>
      </w:r>
      <w:r>
        <w:rPr>
          <w:sz w:val="24"/>
        </w:rPr>
        <w:t>i</w:t>
      </w:r>
      <w:r>
        <w:rPr>
          <w:sz w:val="24"/>
        </w:rPr>
        <w:t>chen Verhandlung gewesen sind.</w:t>
      </w:r>
    </w:p>
    <w:p w:rsidR="00180240" w:rsidRPr="008D7261" w:rsidRDefault="00180240" w:rsidP="00180240">
      <w:pPr>
        <w:spacing w:before="720"/>
        <w:ind w:left="720"/>
        <w:jc w:val="center"/>
        <w:rPr>
          <w:b/>
          <w:sz w:val="24"/>
          <w:szCs w:val="24"/>
        </w:rPr>
      </w:pPr>
      <w:r>
        <w:rPr>
          <w:b/>
          <w:sz w:val="24"/>
          <w:szCs w:val="24"/>
        </w:rPr>
        <w:t>Entscheidungsgründe</w:t>
      </w:r>
    </w:p>
    <w:p w:rsidR="00180240" w:rsidRDefault="00180240" w:rsidP="00180240">
      <w:pPr>
        <w:spacing w:before="720" w:line="360" w:lineRule="auto"/>
        <w:ind w:left="720"/>
        <w:jc w:val="both"/>
        <w:rPr>
          <w:sz w:val="24"/>
        </w:rPr>
      </w:pPr>
      <w:r>
        <w:rPr>
          <w:noProof/>
          <w:sz w:val="24"/>
        </w:rPr>
        <mc:AlternateContent>
          <mc:Choice Requires="wps">
            <w:drawing>
              <wp:anchor distT="0" distB="0" distL="114300" distR="114300" simplePos="0" relativeHeight="251676672" behindDoc="0" locked="0" layoutInCell="1" allowOverlap="1" wp14:anchorId="651DE2F6" wp14:editId="4698DACC">
                <wp:simplePos x="0" y="0"/>
                <wp:positionH relativeFrom="column">
                  <wp:posOffset>-6985</wp:posOffset>
                </wp:positionH>
                <wp:positionV relativeFrom="paragraph">
                  <wp:posOffset>457200</wp:posOffset>
                </wp:positionV>
                <wp:extent cx="269875" cy="179705"/>
                <wp:effectExtent l="0" t="4445" r="0" b="0"/>
                <wp:wrapNone/>
                <wp:docPr id="15" name="Textfeld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0240" w:rsidRDefault="00180240" w:rsidP="00180240">
                            <w:r>
                              <w:fldChar w:fldCharType="begin"/>
                            </w:r>
                            <w:r>
                              <w:instrText xml:space="preserve"> SEQ \a </w:instrText>
                            </w:r>
                            <w:r>
                              <w:fldChar w:fldCharType="separate"/>
                            </w:r>
                            <w:r>
                              <w:rPr>
                                <w:noProof/>
                              </w:rPr>
                              <w:t>18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5" o:spid="_x0000_s1043" type="#_x0000_t202" style="position:absolute;left:0;text-align:left;margin-left:-.55pt;margin-top:36pt;width:21.25pt;height:14.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" stroked="f">
                <v:textbox inset="0,0,0,0">
                  <w:txbxContent>
                    <w:p w:rsidR="00180240" w:rsidRDefault="00180240" w:rsidP="00180240">
                      <w:r>
                        <w:fldChar w:fldCharType="begin"/>
                      </w:r>
                      <w:r>
                        <w:instrText xml:space="preserve"> SEQ \a </w:instrText>
                      </w:r>
                      <w:r>
                        <w:fldChar w:fldCharType="separate"/>
                      </w:r>
                      <w:r>
                        <w:rPr>
                          <w:noProof/>
                        </w:rPr>
                        <w:t>18</w:t>
                      </w:r>
                      <w:r>
                        <w:fldChar w:fldCharType="end"/>
                      </w:r>
                    </w:p>
                  </w:txbxContent>
                </v:textbox>
              </v:shape>
            </w:pict>
          </mc:Fallback>
        </mc:AlternateContent>
      </w:r>
      <w:r>
        <w:rPr>
          <w:sz w:val="24"/>
        </w:rPr>
        <w:t>Soweit die Klage mit Einwilligung der Beklagten zurückgenommen worden ist, war das Verfahren gemäß § 92 Abs. 3 Satz 1 VwGO einzustellen und das Urteil des Ve</w:t>
      </w:r>
      <w:r>
        <w:rPr>
          <w:sz w:val="24"/>
        </w:rPr>
        <w:t>r</w:t>
      </w:r>
      <w:r>
        <w:rPr>
          <w:sz w:val="24"/>
        </w:rPr>
        <w:softHyphen/>
        <w:t>waltungsgerichts insoweit für wirkungslos zu erklären (§ 173 Satz 1 VwGO i. V. m. § 269 Abs. 3 Satz 1 Halbsatz 2 ZPO).</w:t>
      </w:r>
    </w:p>
    <w:p w:rsidR="00180240" w:rsidRDefault="00180240" w:rsidP="00180240">
      <w:pPr>
        <w:spacing w:before="360" w:line="360" w:lineRule="auto"/>
        <w:ind w:left="720"/>
        <w:jc w:val="both"/>
        <w:rPr>
          <w:sz w:val="24"/>
        </w:rPr>
      </w:pPr>
      <w:r>
        <w:rPr>
          <w:noProof/>
          <w:sz w:val="24"/>
        </w:rPr>
        <mc:AlternateContent>
          <mc:Choice Requires="wps">
            <w:drawing>
              <wp:anchor distT="0" distB="0" distL="114300" distR="114300" simplePos="0" relativeHeight="251677696" behindDoc="0" locked="0" layoutInCell="1" allowOverlap="1" wp14:anchorId="710E9F5F" wp14:editId="5904E27E">
                <wp:simplePos x="0" y="0"/>
                <wp:positionH relativeFrom="column">
                  <wp:posOffset>-6985</wp:posOffset>
                </wp:positionH>
                <wp:positionV relativeFrom="paragraph">
                  <wp:posOffset>228600</wp:posOffset>
                </wp:positionV>
                <wp:extent cx="269875" cy="179705"/>
                <wp:effectExtent l="0" t="0" r="0" b="2540"/>
                <wp:wrapNone/>
                <wp:docPr id="14" name="Textfeld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0240" w:rsidRDefault="00180240" w:rsidP="00180240">
                            <w:r>
                              <w:fldChar w:fldCharType="begin"/>
                            </w:r>
                            <w:r>
                              <w:instrText xml:space="preserve"> SEQ \a </w:instrText>
                            </w:r>
                            <w:r>
                              <w:fldChar w:fldCharType="separate"/>
                            </w:r>
                            <w:r>
                              <w:rPr>
                                <w:noProof/>
                              </w:rPr>
                              <w:t>19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4" o:spid="_x0000_s1044" type="#_x0000_t202" style="position:absolute;left:0;text-align:left;margin-left:-.55pt;margin-top:18pt;width:21.25pt;height:14.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p6gY1X4CAAAI&#10;BQAADgAAAAAAAAAAAAAAAAAuAgAAZHJzL2Uyb0RvYy54bWxQSwECLQAUAAYACAAAACEAqMVvod0A&#10;AAAHAQAADwAAAAAAAAAAAAAAAADYBAAAZHJzL2Rvd25yZXYueG1sUEsFBgAAAAAEAAQA8wAAAOIF&#10;AAAAAA==&#10;" stroked="f">
                <v:textbox inset="0,0,0,0">
                  <w:txbxContent>
                    <w:p w:rsidR="00180240" w:rsidRDefault="00180240" w:rsidP="00180240">
                      <w:r>
                        <w:fldChar w:fldCharType="begin"/>
                      </w:r>
                      <w:r>
                        <w:instrText xml:space="preserve"> SEQ \a </w:instrText>
                      </w:r>
                      <w:r>
                        <w:fldChar w:fldCharType="separate"/>
                      </w:r>
                      <w:r>
                        <w:rPr>
                          <w:noProof/>
                        </w:rPr>
                        <w:t>19</w:t>
                      </w:r>
                      <w:r>
                        <w:fldChar w:fldCharType="end"/>
                      </w:r>
                    </w:p>
                  </w:txbxContent>
                </v:textbox>
              </v:shape>
            </w:pict>
          </mc:Fallback>
        </mc:AlternateContent>
      </w:r>
      <w:r>
        <w:rPr>
          <w:sz w:val="24"/>
        </w:rPr>
        <w:t>Im Übrigen ist die zulässige Berufung begründet.</w:t>
      </w:r>
    </w:p>
    <w:p w:rsidR="00180240" w:rsidRDefault="00180240" w:rsidP="00180240">
      <w:pPr>
        <w:spacing w:before="360" w:line="360" w:lineRule="auto"/>
        <w:ind w:left="720"/>
        <w:jc w:val="both"/>
        <w:rPr>
          <w:sz w:val="24"/>
        </w:rPr>
      </w:pPr>
      <w:r>
        <w:rPr>
          <w:noProof/>
          <w:sz w:val="24"/>
        </w:rPr>
        <mc:AlternateContent>
          <mc:Choice Requires="wps">
            <w:drawing>
              <wp:anchor distT="0" distB="0" distL="114300" distR="114300" simplePos="0" relativeHeight="251678720" behindDoc="0" locked="0" layoutInCell="1" allowOverlap="1" wp14:anchorId="2B71D3AA" wp14:editId="48D1FD12">
                <wp:simplePos x="0" y="0"/>
                <wp:positionH relativeFrom="column">
                  <wp:posOffset>-6985</wp:posOffset>
                </wp:positionH>
                <wp:positionV relativeFrom="paragraph">
                  <wp:posOffset>227965</wp:posOffset>
                </wp:positionV>
                <wp:extent cx="269875" cy="179705"/>
                <wp:effectExtent l="0" t="3810" r="0" b="0"/>
                <wp:wrapNone/>
                <wp:docPr id="13" name="Textfeld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0240" w:rsidRDefault="00180240" w:rsidP="00180240">
                            <w:r>
                              <w:fldChar w:fldCharType="begin"/>
                            </w:r>
                            <w:r>
                              <w:instrText xml:space="preserve"> SEQ \a </w:instrText>
                            </w:r>
                            <w:r>
                              <w:fldChar w:fldCharType="separate"/>
                            </w:r>
                            <w:r>
                              <w:rPr>
                                <w:noProof/>
                              </w:rPr>
                              <w:t>20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3" o:spid="_x0000_s1045" type="#_x0000_t202" style="position:absolute;left:0;text-align:left;margin-left:-.55pt;margin-top:17.95pt;width:21.25pt;height:14.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" stroked="f">
                <v:textbox inset="0,0,0,0">
                  <w:txbxContent>
                    <w:p w:rsidR="00180240" w:rsidRDefault="00180240" w:rsidP="00180240">
                      <w:r>
                        <w:fldChar w:fldCharType="begin"/>
                      </w:r>
                      <w:r>
                        <w:instrText xml:space="preserve"> SEQ \a </w:instrText>
                      </w:r>
                      <w:r>
                        <w:fldChar w:fldCharType="separate"/>
                      </w:r>
                      <w:r>
                        <w:rPr>
                          <w:noProof/>
                        </w:rPr>
                        <w:t>20</w:t>
                      </w:r>
                      <w:r>
                        <w:fldChar w:fldCharType="end"/>
                      </w:r>
                    </w:p>
                  </w:txbxContent>
                </v:textbox>
              </v:shape>
            </w:pict>
          </mc:Fallback>
        </mc:AlternateContent>
      </w:r>
      <w:r>
        <w:rPr>
          <w:sz w:val="24"/>
        </w:rPr>
        <w:t>Die Klägerin hat einen Anspruch auf die Erteilung des hilfsweise be</w:t>
      </w:r>
      <w:r>
        <w:rPr>
          <w:sz w:val="24"/>
        </w:rPr>
        <w:softHyphen/>
        <w:t>antragten Vorb</w:t>
      </w:r>
      <w:r>
        <w:rPr>
          <w:sz w:val="24"/>
        </w:rPr>
        <w:t>e</w:t>
      </w:r>
      <w:r>
        <w:rPr>
          <w:sz w:val="24"/>
        </w:rPr>
        <w:softHyphen/>
        <w:t xml:space="preserve">scheids (§ 75 SächsBO), weil die von ihr zur Entscheidung gestellte Frage, ob das </w:t>
      </w:r>
      <w:r>
        <w:rPr>
          <w:sz w:val="24"/>
        </w:rPr>
        <w:lastRenderedPageBreak/>
        <w:t xml:space="preserve">Vorhaben (ein Lebensmittel-Discounter mit einer Verkaufsfläche von 800 m²) nach der Art der baulichen Nutzung bauplanungsrechtlich zulässig ist, zu bejahen ist. Dem steht weder der Bebauungsplan Nr. </w:t>
      </w:r>
      <w:r w:rsidRPr="008619F2">
        <w:rPr>
          <w:sz w:val="24"/>
        </w:rPr>
        <w:t>../..</w:t>
      </w:r>
      <w:r>
        <w:rPr>
          <w:sz w:val="24"/>
        </w:rPr>
        <w:t xml:space="preserve"> </w:t>
      </w:r>
      <w:r w:rsidRPr="008619F2">
        <w:rPr>
          <w:sz w:val="24"/>
        </w:rPr>
        <w:t>P............</w:t>
      </w:r>
      <w:r>
        <w:rPr>
          <w:sz w:val="24"/>
        </w:rPr>
        <w:t xml:space="preserve"> der Beklagten (1.) noch die Vorschrift des § 34 Abs. 3 BauGB (2.) entgegen. Der Ablehnungsbescheid der B</w:t>
      </w:r>
      <w:r>
        <w:rPr>
          <w:sz w:val="24"/>
        </w:rPr>
        <w:t>e</w:t>
      </w:r>
      <w:r>
        <w:rPr>
          <w:sz w:val="24"/>
        </w:rPr>
        <w:softHyphen/>
        <w:t>klagten ist rechtswidrig und verletzt die Klägerin in ihren Rechten, so dass die Be</w:t>
      </w:r>
      <w:r>
        <w:rPr>
          <w:sz w:val="24"/>
        </w:rPr>
        <w:softHyphen/>
        <w:t>kla</w:t>
      </w:r>
      <w:r>
        <w:rPr>
          <w:sz w:val="24"/>
        </w:rPr>
        <w:t>g</w:t>
      </w:r>
      <w:r>
        <w:rPr>
          <w:sz w:val="24"/>
        </w:rPr>
        <w:t>te zum Erlass des noch beantragten Vorbescheids zu verpflichten war (§ 113 Abs. 5 Satz VwGO).</w:t>
      </w:r>
    </w:p>
    <w:p w:rsidR="00180240" w:rsidRDefault="00180240" w:rsidP="00180240">
      <w:pPr>
        <w:spacing w:before="360" w:line="360" w:lineRule="auto"/>
        <w:ind w:left="720"/>
        <w:jc w:val="both"/>
        <w:rPr>
          <w:sz w:val="24"/>
        </w:rPr>
      </w:pPr>
      <w:r>
        <w:rPr>
          <w:noProof/>
          <w:sz w:val="24"/>
        </w:rPr>
        <mc:AlternateContent>
          <mc:Choice Requires="wps">
            <w:drawing>
              <wp:anchor distT="0" distB="0" distL="114300" distR="114300" simplePos="0" relativeHeight="251679744" behindDoc="0" locked="0" layoutInCell="1" allowOverlap="1" wp14:anchorId="3AE66CFD" wp14:editId="34EFEA65">
                <wp:simplePos x="0" y="0"/>
                <wp:positionH relativeFrom="column">
                  <wp:posOffset>-6985</wp:posOffset>
                </wp:positionH>
                <wp:positionV relativeFrom="paragraph">
                  <wp:posOffset>228600</wp:posOffset>
                </wp:positionV>
                <wp:extent cx="269875" cy="179705"/>
                <wp:effectExtent l="0" t="0" r="0" b="2540"/>
                <wp:wrapNone/>
                <wp:docPr id="12" name="Textfeld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0240" w:rsidRDefault="00180240" w:rsidP="00180240">
                            <w:r>
                              <w:fldChar w:fldCharType="begin"/>
                            </w:r>
                            <w:r>
                              <w:instrText xml:space="preserve"> SEQ \a </w:instrText>
                            </w:r>
                            <w:r>
                              <w:fldChar w:fldCharType="separate"/>
                            </w:r>
                            <w:r>
                              <w:rPr>
                                <w:noProof/>
                              </w:rPr>
                              <w:t>21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2" o:spid="_x0000_s1046" type="#_x0000_t202" style="position:absolute;left:0;text-align:left;margin-left:-.55pt;margin-top:18pt;width:21.25pt;height:14.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BWP1UufQIAAAgF&#10;AAAOAAAAAAAAAAAAAAAAAC4CAABkcnMvZTJvRG9jLnhtbFBLAQItABQABgAIAAAAIQCoxW+h3QAA&#10;AAcBAAAPAAAAAAAAAAAAAAAAANcEAABkcnMvZG93bnJldi54bWxQSwUGAAAAAAQABADzAAAA4QUA&#10;AAAA&#10;" stroked="f">
                <v:textbox inset="0,0,0,0">
                  <w:txbxContent>
                    <w:p w:rsidR="00180240" w:rsidRDefault="00180240" w:rsidP="00180240">
                      <w:r>
                        <w:fldChar w:fldCharType="begin"/>
                      </w:r>
                      <w:r>
                        <w:instrText xml:space="preserve"> SEQ \a </w:instrText>
                      </w:r>
                      <w:r>
                        <w:fldChar w:fldCharType="separate"/>
                      </w:r>
                      <w:r>
                        <w:rPr>
                          <w:noProof/>
                        </w:rPr>
                        <w:t>21</w:t>
                      </w:r>
                      <w:r>
                        <w:fldChar w:fldCharType="end"/>
                      </w:r>
                    </w:p>
                  </w:txbxContent>
                </v:textbox>
              </v:shape>
            </w:pict>
          </mc:Fallback>
        </mc:AlternateContent>
      </w:r>
      <w:r>
        <w:rPr>
          <w:sz w:val="24"/>
        </w:rPr>
        <w:t xml:space="preserve">1. Die Festsetzungen des Bebauungsplans Nr. </w:t>
      </w:r>
      <w:r w:rsidRPr="008619F2">
        <w:rPr>
          <w:sz w:val="24"/>
        </w:rPr>
        <w:t>../..</w:t>
      </w:r>
      <w:r>
        <w:rPr>
          <w:sz w:val="24"/>
        </w:rPr>
        <w:t xml:space="preserve"> </w:t>
      </w:r>
      <w:r w:rsidRPr="008619F2">
        <w:rPr>
          <w:sz w:val="24"/>
        </w:rPr>
        <w:t>P............</w:t>
      </w:r>
      <w:r>
        <w:rPr>
          <w:sz w:val="24"/>
        </w:rPr>
        <w:t xml:space="preserve"> der Beklagten st</w:t>
      </w:r>
      <w:r>
        <w:rPr>
          <w:sz w:val="24"/>
        </w:rPr>
        <w:t>e</w:t>
      </w:r>
      <w:r>
        <w:rPr>
          <w:sz w:val="24"/>
        </w:rPr>
        <w:softHyphen/>
        <w:t>hen der bauplanungsrechtlichen Zulässigkeit des Vorhabens, der Errichtung eines Ei</w:t>
      </w:r>
      <w:r>
        <w:rPr>
          <w:sz w:val="24"/>
        </w:rPr>
        <w:t>n</w:t>
      </w:r>
      <w:r>
        <w:rPr>
          <w:sz w:val="24"/>
        </w:rPr>
        <w:softHyphen/>
        <w:t>kaufsmarkts für einen Lebensmittel-Discounter mit einer Verkaufsfläche von 800 m², nach der Art der baulichen Nutzung nicht entgegen. Der Bebauungsplan ist unwir</w:t>
      </w:r>
      <w:r>
        <w:rPr>
          <w:sz w:val="24"/>
        </w:rPr>
        <w:t>k</w:t>
      </w:r>
      <w:r>
        <w:rPr>
          <w:sz w:val="24"/>
        </w:rPr>
        <w:softHyphen/>
        <w:t>sam, weil er in beachtlicher Weise gegen höherrangiges Landesrecht verstößt.</w:t>
      </w:r>
    </w:p>
    <w:p w:rsidR="00180240" w:rsidRDefault="00180240" w:rsidP="00180240">
      <w:pPr>
        <w:spacing w:before="360" w:line="360" w:lineRule="auto"/>
        <w:ind w:left="720"/>
        <w:jc w:val="both"/>
        <w:rPr>
          <w:sz w:val="24"/>
          <w:szCs w:val="24"/>
        </w:rPr>
      </w:pPr>
      <w:r>
        <w:rPr>
          <w:noProof/>
          <w:sz w:val="24"/>
        </w:rPr>
        <mc:AlternateContent>
          <mc:Choice Requires="wps">
            <w:drawing>
              <wp:anchor distT="0" distB="0" distL="114300" distR="114300" simplePos="0" relativeHeight="251680768" behindDoc="0" locked="0" layoutInCell="1" allowOverlap="1" wp14:anchorId="72FFFF47" wp14:editId="61F137C8">
                <wp:simplePos x="0" y="0"/>
                <wp:positionH relativeFrom="column">
                  <wp:posOffset>-6985</wp:posOffset>
                </wp:positionH>
                <wp:positionV relativeFrom="paragraph">
                  <wp:posOffset>228600</wp:posOffset>
                </wp:positionV>
                <wp:extent cx="269875" cy="179705"/>
                <wp:effectExtent l="0" t="3810" r="0" b="0"/>
                <wp:wrapNone/>
                <wp:docPr id="11" name="Textfeld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0240" w:rsidRDefault="00180240" w:rsidP="00180240">
                            <w:r>
                              <w:fldChar w:fldCharType="begin"/>
                            </w:r>
                            <w:r>
                              <w:instrText xml:space="preserve"> SEQ \a </w:instrText>
                            </w:r>
                            <w:r>
                              <w:fldChar w:fldCharType="separate"/>
                            </w:r>
                            <w:r>
                              <w:rPr>
                                <w:noProof/>
                              </w:rPr>
                              <w:t>22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1" o:spid="_x0000_s1047" type="#_x0000_t202" style="position:absolute;left:0;text-align:left;margin-left:-.55pt;margin-top:18pt;width:21.25pt;height:14.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" stroked="f">
                <v:textbox inset="0,0,0,0">
                  <w:txbxContent>
                    <w:p w:rsidR="00180240" w:rsidRDefault="00180240" w:rsidP="00180240">
                      <w:r>
                        <w:fldChar w:fldCharType="begin"/>
                      </w:r>
                      <w:r>
                        <w:instrText xml:space="preserve"> SEQ \a </w:instrText>
                      </w:r>
                      <w:r>
                        <w:fldChar w:fldCharType="separate"/>
                      </w:r>
                      <w:r>
                        <w:rPr>
                          <w:noProof/>
                        </w:rPr>
                        <w:t>22</w:t>
                      </w:r>
                      <w:r>
                        <w:fldChar w:fldCharType="end"/>
                      </w:r>
                    </w:p>
                  </w:txbxContent>
                </v:textbox>
              </v:shape>
            </w:pict>
          </mc:Fallback>
        </mc:AlternateContent>
      </w:r>
      <w:r>
        <w:rPr>
          <w:sz w:val="24"/>
        </w:rPr>
        <w:t>Gemäß § 4 Abs. 3 Satz 1 SächsGemO sind Satzungen durch den Bürgermeister ausz</w:t>
      </w:r>
      <w:r>
        <w:rPr>
          <w:sz w:val="24"/>
        </w:rPr>
        <w:t>u</w:t>
      </w:r>
      <w:r>
        <w:rPr>
          <w:sz w:val="24"/>
        </w:rPr>
        <w:softHyphen/>
        <w:t>fertigen und bekanntzumachen. Bei dem Ausfertigungserfordernis handelt es sich um ein grundlegendes Element jeglichen Rechtsetzungsverfahrens</w:t>
      </w:r>
      <w:r w:rsidRPr="006F4D48">
        <w:rPr>
          <w:sz w:val="24"/>
        </w:rPr>
        <w:t>, das unmittelbar aus dem bundes- wie landesrechtlich gewährleisteten Rechtsstaatsprinzip (</w:t>
      </w:r>
      <w:hyperlink r:id="rId14" w:anchor="focuspoint" w:history="1">
        <w:r w:rsidRPr="006F4D48">
          <w:rPr>
            <w:rStyle w:val="Hyperlink"/>
            <w:sz w:val="24"/>
          </w:rPr>
          <w:t>Art. 20 Abs. 3 GG</w:t>
        </w:r>
      </w:hyperlink>
      <w:r w:rsidRPr="006F4D48">
        <w:rPr>
          <w:sz w:val="24"/>
        </w:rPr>
        <w:t>, Art. 1 Satz 2 SächsVerf) folgt und in § 4 Abs. 3 Satz 1 SächsGemO für gemein</w:t>
      </w:r>
      <w:r w:rsidRPr="006F4D48">
        <w:rPr>
          <w:sz w:val="24"/>
        </w:rPr>
        <w:t>d</w:t>
      </w:r>
      <w:r>
        <w:rPr>
          <w:sz w:val="24"/>
        </w:rPr>
        <w:softHyphen/>
      </w:r>
      <w:r w:rsidRPr="006F4D48">
        <w:rPr>
          <w:sz w:val="24"/>
        </w:rPr>
        <w:t>liche Satzungen landesgesetzlich ausgestaltet</w:t>
      </w:r>
      <w:r>
        <w:rPr>
          <w:sz w:val="24"/>
        </w:rPr>
        <w:t xml:space="preserve"> ist (st. Rspr.; vgl. zuletzt NK-Urt. des Senats v. 11. Juli 2013 - 1 C 11/12 -, juris Rn. 72).</w:t>
      </w:r>
      <w:r w:rsidRPr="00062E47">
        <w:rPr>
          <w:rFonts w:ascii="Verdana" w:hAnsi="Verdana"/>
          <w:color w:val="000000"/>
          <w:sz w:val="24"/>
          <w:szCs w:val="24"/>
        </w:rPr>
        <w:t xml:space="preserve"> </w:t>
      </w:r>
      <w:r w:rsidRPr="00062E47">
        <w:rPr>
          <w:sz w:val="24"/>
          <w:szCs w:val="24"/>
        </w:rPr>
        <w:t>Erst und nur durch die Ausfert</w:t>
      </w:r>
      <w:r w:rsidRPr="00062E47">
        <w:rPr>
          <w:sz w:val="24"/>
          <w:szCs w:val="24"/>
        </w:rPr>
        <w:t>i</w:t>
      </w:r>
      <w:r>
        <w:rPr>
          <w:sz w:val="24"/>
          <w:szCs w:val="24"/>
        </w:rPr>
        <w:softHyphen/>
      </w:r>
      <w:r w:rsidRPr="00062E47">
        <w:rPr>
          <w:sz w:val="24"/>
          <w:szCs w:val="24"/>
        </w:rPr>
        <w:t>gung der Satzung wird die Originalurkunde erstellt, die ihrerseits Grundlage und V</w:t>
      </w:r>
      <w:r w:rsidRPr="00062E47">
        <w:rPr>
          <w:sz w:val="24"/>
          <w:szCs w:val="24"/>
        </w:rPr>
        <w:t>o</w:t>
      </w:r>
      <w:r>
        <w:rPr>
          <w:sz w:val="24"/>
          <w:szCs w:val="24"/>
        </w:rPr>
        <w:softHyphen/>
      </w:r>
      <w:r w:rsidRPr="00062E47">
        <w:rPr>
          <w:sz w:val="24"/>
          <w:szCs w:val="24"/>
        </w:rPr>
        <w:t>raussetzung für die öffentliche Bekanntmachung der Satzung ist (</w:t>
      </w:r>
      <w:r>
        <w:rPr>
          <w:sz w:val="24"/>
          <w:szCs w:val="24"/>
        </w:rPr>
        <w:t>NK-Urt. des Senats a. a. O., Rn. 79; NK-Urt. v. 9</w:t>
      </w:r>
      <w:r w:rsidRPr="00062E47">
        <w:rPr>
          <w:sz w:val="24"/>
          <w:szCs w:val="24"/>
        </w:rPr>
        <w:t>. März 2012 -</w:t>
      </w:r>
      <w:r w:rsidRPr="00AC6276">
        <w:rPr>
          <w:sz w:val="24"/>
          <w:szCs w:val="24"/>
        </w:rPr>
        <w:t xml:space="preserve"> </w:t>
      </w:r>
      <w:hyperlink r:id="rId15" w:anchor="focuspoint" w:history="1">
        <w:r w:rsidRPr="00AC6276">
          <w:rPr>
            <w:rStyle w:val="Hyperlink"/>
            <w:sz w:val="24"/>
            <w:szCs w:val="24"/>
          </w:rPr>
          <w:t>1 C 13/10</w:t>
        </w:r>
      </w:hyperlink>
      <w:r w:rsidRPr="00062E47">
        <w:rPr>
          <w:sz w:val="24"/>
          <w:szCs w:val="24"/>
        </w:rPr>
        <w:t xml:space="preserve"> -, </w:t>
      </w:r>
      <w:r>
        <w:rPr>
          <w:sz w:val="24"/>
          <w:szCs w:val="24"/>
        </w:rPr>
        <w:t>juris Rn. 47; NK-Urt. v. 13. </w:t>
      </w:r>
      <w:r w:rsidRPr="00062E47">
        <w:rPr>
          <w:sz w:val="24"/>
          <w:szCs w:val="24"/>
        </w:rPr>
        <w:t xml:space="preserve">März 2008 - </w:t>
      </w:r>
      <w:hyperlink r:id="rId16" w:anchor="focuspoint" w:history="1">
        <w:r w:rsidRPr="00062E47">
          <w:rPr>
            <w:rStyle w:val="Hyperlink"/>
            <w:sz w:val="24"/>
            <w:szCs w:val="24"/>
          </w:rPr>
          <w:t>1 D 6/07</w:t>
        </w:r>
      </w:hyperlink>
      <w:r w:rsidRPr="00062E47">
        <w:rPr>
          <w:sz w:val="24"/>
          <w:szCs w:val="24"/>
        </w:rPr>
        <w:t xml:space="preserve"> -, juris</w:t>
      </w:r>
      <w:r>
        <w:rPr>
          <w:sz w:val="24"/>
          <w:szCs w:val="24"/>
        </w:rPr>
        <w:t xml:space="preserve"> Rn. 20). </w:t>
      </w:r>
      <w:r w:rsidRPr="005A3444">
        <w:rPr>
          <w:sz w:val="24"/>
          <w:szCs w:val="24"/>
        </w:rPr>
        <w:t>Das Rechtsstaatsgebot verlangt die Ident</w:t>
      </w:r>
      <w:r w:rsidRPr="005A3444">
        <w:rPr>
          <w:sz w:val="24"/>
          <w:szCs w:val="24"/>
        </w:rPr>
        <w:t>i</w:t>
      </w:r>
      <w:r w:rsidRPr="005A3444">
        <w:rPr>
          <w:sz w:val="24"/>
          <w:szCs w:val="24"/>
        </w:rPr>
        <w:t>tät der anzuwendenden Norm und ihres Inhalts mit dem vom Normgeber Beschlossenen. Damit kommt der Ausfertigung neben einer sog. Identitätsfunktion auch eine Beu</w:t>
      </w:r>
      <w:r w:rsidRPr="005A3444">
        <w:rPr>
          <w:sz w:val="24"/>
          <w:szCs w:val="24"/>
        </w:rPr>
        <w:t>r</w:t>
      </w:r>
      <w:r>
        <w:rPr>
          <w:sz w:val="24"/>
          <w:szCs w:val="24"/>
        </w:rPr>
        <w:softHyphen/>
      </w:r>
      <w:r w:rsidRPr="005A3444">
        <w:rPr>
          <w:sz w:val="24"/>
          <w:szCs w:val="24"/>
        </w:rPr>
        <w:t>kundungs- und Gewährleistungsfunktion zu (vgl. BVerwG,</w:t>
      </w:r>
      <w:r>
        <w:rPr>
          <w:sz w:val="24"/>
          <w:szCs w:val="24"/>
        </w:rPr>
        <w:t xml:space="preserve"> Urt. v. 1. Juli 2010 -</w:t>
      </w:r>
      <w:r w:rsidRPr="005A3444">
        <w:rPr>
          <w:sz w:val="24"/>
          <w:szCs w:val="24"/>
        </w:rPr>
        <w:t xml:space="preserve"> </w:t>
      </w:r>
      <w:r>
        <w:rPr>
          <w:sz w:val="24"/>
          <w:szCs w:val="24"/>
        </w:rPr>
        <w:t xml:space="preserve">4 C 4.08 -, juris Rn. 13 m. w. N.). </w:t>
      </w:r>
      <w:r w:rsidRPr="005A3444">
        <w:rPr>
          <w:sz w:val="24"/>
          <w:szCs w:val="24"/>
        </w:rPr>
        <w:t xml:space="preserve">Aus der Beurkundungs- und Gewährleistungsfunktion </w:t>
      </w:r>
      <w:r>
        <w:rPr>
          <w:sz w:val="24"/>
          <w:szCs w:val="24"/>
        </w:rPr>
        <w:t>folgt, dass vor der Bekanntmachung</w:t>
      </w:r>
      <w:r w:rsidRPr="005A3444">
        <w:rPr>
          <w:sz w:val="24"/>
          <w:szCs w:val="24"/>
        </w:rPr>
        <w:t xml:space="preserve"> als Abschluss des Rechtssetzungsverfahrens g</w:t>
      </w:r>
      <w:r w:rsidRPr="005A3444">
        <w:rPr>
          <w:sz w:val="24"/>
          <w:szCs w:val="24"/>
        </w:rPr>
        <w:t>e</w:t>
      </w:r>
      <w:r>
        <w:rPr>
          <w:sz w:val="24"/>
          <w:szCs w:val="24"/>
        </w:rPr>
        <w:softHyphen/>
      </w:r>
      <w:r w:rsidRPr="005A3444">
        <w:rPr>
          <w:sz w:val="24"/>
          <w:szCs w:val="24"/>
        </w:rPr>
        <w:t>prüft wer</w:t>
      </w:r>
      <w:r>
        <w:rPr>
          <w:sz w:val="24"/>
          <w:szCs w:val="24"/>
        </w:rPr>
        <w:t xml:space="preserve">den muss, ob die bekanntzumachende </w:t>
      </w:r>
      <w:r w:rsidRPr="005A3444">
        <w:rPr>
          <w:sz w:val="24"/>
          <w:szCs w:val="24"/>
        </w:rPr>
        <w:t>Fassung der Satzung mit der vom Stadtrat beschlossenen Fassung übereinstimmt; die Vornahme dieser Prüfung muss auch erkennbar sein</w:t>
      </w:r>
      <w:r>
        <w:rPr>
          <w:sz w:val="24"/>
          <w:szCs w:val="24"/>
        </w:rPr>
        <w:t xml:space="preserve"> (BVerwG a. a. O., j</w:t>
      </w:r>
      <w:r>
        <w:rPr>
          <w:sz w:val="24"/>
          <w:szCs w:val="24"/>
        </w:rPr>
        <w:t>u</w:t>
      </w:r>
      <w:r>
        <w:rPr>
          <w:sz w:val="24"/>
          <w:szCs w:val="24"/>
        </w:rPr>
        <w:t>ris Rn. 15).</w:t>
      </w:r>
    </w:p>
    <w:p w:rsidR="00180240" w:rsidRDefault="00180240" w:rsidP="00180240">
      <w:pPr>
        <w:spacing w:before="360" w:line="360" w:lineRule="auto"/>
        <w:ind w:left="720"/>
        <w:jc w:val="both"/>
        <w:rPr>
          <w:sz w:val="24"/>
          <w:szCs w:val="24"/>
        </w:rPr>
      </w:pPr>
      <w:r>
        <w:rPr>
          <w:noProof/>
          <w:sz w:val="24"/>
          <w:szCs w:val="24"/>
        </w:rPr>
        <w:lastRenderedPageBreak/>
        <mc:AlternateContent>
          <mc:Choice Requires="wps">
            <w:drawing>
              <wp:anchor distT="0" distB="0" distL="114300" distR="114300" simplePos="0" relativeHeight="251681792" behindDoc="0" locked="0" layoutInCell="1" allowOverlap="1" wp14:anchorId="7DF5F08F" wp14:editId="5F1A9648">
                <wp:simplePos x="0" y="0"/>
                <wp:positionH relativeFrom="column">
                  <wp:posOffset>-6985</wp:posOffset>
                </wp:positionH>
                <wp:positionV relativeFrom="paragraph">
                  <wp:posOffset>-13970</wp:posOffset>
                </wp:positionV>
                <wp:extent cx="269875" cy="179705"/>
                <wp:effectExtent l="0" t="3810" r="0" b="0"/>
                <wp:wrapNone/>
                <wp:docPr id="10" name="Textfeld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0240" w:rsidRDefault="00180240" w:rsidP="00180240">
                            <w:r>
                              <w:fldChar w:fldCharType="begin"/>
                            </w:r>
                            <w:r>
                              <w:instrText xml:space="preserve"> SEQ \a </w:instrText>
                            </w:r>
                            <w:r>
                              <w:fldChar w:fldCharType="separate"/>
                            </w:r>
                            <w:r>
                              <w:rPr>
                                <w:noProof/>
                              </w:rPr>
                              <w:t>23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0" o:spid="_x0000_s1048" type="#_x0000_t202" style="position:absolute;left:0;text-align:left;margin-left:-.55pt;margin-top:-1.1pt;width:21.25pt;height:14.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" stroked="f">
                <v:textbox inset="0,0,0,0">
                  <w:txbxContent>
                    <w:p w:rsidR="00180240" w:rsidRDefault="00180240" w:rsidP="00180240">
                      <w:r>
                        <w:fldChar w:fldCharType="begin"/>
                      </w:r>
                      <w:r>
                        <w:instrText xml:space="preserve"> SEQ \a </w:instrText>
                      </w:r>
                      <w:r>
                        <w:fldChar w:fldCharType="separate"/>
                      </w:r>
                      <w:r>
                        <w:rPr>
                          <w:noProof/>
                        </w:rPr>
                        <w:t>23</w:t>
                      </w:r>
                      <w:r>
                        <w:fldChar w:fldCharType="end"/>
                      </w:r>
                    </w:p>
                  </w:txbxContent>
                </v:textbox>
              </v:shape>
            </w:pict>
          </mc:Fallback>
        </mc:AlternateContent>
      </w:r>
      <w:r>
        <w:rPr>
          <w:sz w:val="24"/>
          <w:szCs w:val="24"/>
        </w:rPr>
        <w:t>Das ist vorliegend nicht der Fall. Die Oberbürgermeisterin der Beklagten hat den Be</w:t>
      </w:r>
      <w:r>
        <w:rPr>
          <w:sz w:val="24"/>
          <w:szCs w:val="24"/>
        </w:rPr>
        <w:softHyphen/>
        <w:t>bauungsplan am</w:t>
      </w:r>
      <w:r w:rsidRPr="008619F2">
        <w:rPr>
          <w:sz w:val="24"/>
          <w:szCs w:val="24"/>
        </w:rPr>
        <w:t>..</w:t>
      </w:r>
      <w:r>
        <w:rPr>
          <w:sz w:val="24"/>
          <w:szCs w:val="24"/>
        </w:rPr>
        <w:t>. März</w:t>
      </w:r>
      <w:r w:rsidRPr="008619F2">
        <w:rPr>
          <w:sz w:val="24"/>
          <w:szCs w:val="24"/>
        </w:rPr>
        <w:t>....</w:t>
      </w:r>
      <w:r>
        <w:rPr>
          <w:sz w:val="24"/>
          <w:szCs w:val="24"/>
        </w:rPr>
        <w:t xml:space="preserve"> ausgefertigt und damit erst an diesem Tag die Grun</w:t>
      </w:r>
      <w:r>
        <w:rPr>
          <w:sz w:val="24"/>
          <w:szCs w:val="24"/>
        </w:rPr>
        <w:t>d</w:t>
      </w:r>
      <w:r>
        <w:rPr>
          <w:sz w:val="24"/>
          <w:szCs w:val="24"/>
        </w:rPr>
        <w:softHyphen/>
        <w:t>lage für die öffentliche Bekanntmachung des Plans geschaffen. Die öffentliche B</w:t>
      </w:r>
      <w:r>
        <w:rPr>
          <w:sz w:val="24"/>
          <w:szCs w:val="24"/>
        </w:rPr>
        <w:t>e</w:t>
      </w:r>
      <w:r>
        <w:rPr>
          <w:sz w:val="24"/>
          <w:szCs w:val="24"/>
        </w:rPr>
        <w:softHyphen/>
        <w:t>kanntmachung des am</w:t>
      </w:r>
      <w:r w:rsidRPr="00C540C8">
        <w:rPr>
          <w:sz w:val="24"/>
          <w:szCs w:val="24"/>
        </w:rPr>
        <w:t>..</w:t>
      </w:r>
      <w:r>
        <w:rPr>
          <w:sz w:val="24"/>
          <w:szCs w:val="24"/>
        </w:rPr>
        <w:t>. März</w:t>
      </w:r>
      <w:r w:rsidRPr="008619F2">
        <w:rPr>
          <w:sz w:val="24"/>
          <w:szCs w:val="24"/>
        </w:rPr>
        <w:t>....</w:t>
      </w:r>
      <w:r>
        <w:rPr>
          <w:sz w:val="24"/>
          <w:szCs w:val="24"/>
        </w:rPr>
        <w:t xml:space="preserve"> im Amtsblatt der Beklagten veröffentlichten Plans wurde von der Oberbürgermeisterin jedoch bereits am</w:t>
      </w:r>
      <w:r w:rsidRPr="008619F2">
        <w:rPr>
          <w:sz w:val="24"/>
          <w:szCs w:val="24"/>
        </w:rPr>
        <w:t>..</w:t>
      </w:r>
      <w:r>
        <w:rPr>
          <w:sz w:val="24"/>
          <w:szCs w:val="24"/>
        </w:rPr>
        <w:t>. März</w:t>
      </w:r>
      <w:r w:rsidRPr="008619F2">
        <w:rPr>
          <w:sz w:val="24"/>
          <w:szCs w:val="24"/>
        </w:rPr>
        <w:t>....</w:t>
      </w:r>
      <w:r>
        <w:rPr>
          <w:sz w:val="24"/>
          <w:szCs w:val="24"/>
        </w:rPr>
        <w:t>, und damit vor der Herstellung der Originalurkunde, angeordnet. Auch aus der öffentlichen Be</w:t>
      </w:r>
      <w:r>
        <w:rPr>
          <w:sz w:val="24"/>
          <w:szCs w:val="24"/>
        </w:rPr>
        <w:softHyphen/>
        <w:t>kanntmachung selbst ergibt sich, dass der Plan veröffentlicht wird, wie er der Obe</w:t>
      </w:r>
      <w:r>
        <w:rPr>
          <w:sz w:val="24"/>
          <w:szCs w:val="24"/>
        </w:rPr>
        <w:t>r</w:t>
      </w:r>
      <w:r>
        <w:rPr>
          <w:sz w:val="24"/>
          <w:szCs w:val="24"/>
        </w:rPr>
        <w:softHyphen/>
        <w:t>bürgermeisterin am</w:t>
      </w:r>
      <w:r w:rsidRPr="008619F2">
        <w:rPr>
          <w:sz w:val="24"/>
          <w:szCs w:val="24"/>
        </w:rPr>
        <w:t>..</w:t>
      </w:r>
      <w:r>
        <w:rPr>
          <w:sz w:val="24"/>
          <w:szCs w:val="24"/>
        </w:rPr>
        <w:t>. März</w:t>
      </w:r>
      <w:r w:rsidRPr="008619F2">
        <w:rPr>
          <w:sz w:val="24"/>
          <w:szCs w:val="24"/>
        </w:rPr>
        <w:t>....</w:t>
      </w:r>
      <w:r>
        <w:rPr>
          <w:sz w:val="24"/>
          <w:szCs w:val="24"/>
        </w:rPr>
        <w:t xml:space="preserve"> vorgelegen hat, und demzufolge noch nicht ausg</w:t>
      </w:r>
      <w:r>
        <w:rPr>
          <w:sz w:val="24"/>
          <w:szCs w:val="24"/>
        </w:rPr>
        <w:t>e</w:t>
      </w:r>
      <w:r>
        <w:rPr>
          <w:sz w:val="24"/>
          <w:szCs w:val="24"/>
        </w:rPr>
        <w:softHyphen/>
        <w:t>fertigt war. Beruht der bekanntgemachte Bebauungsplan aber nicht auf der Ausfert</w:t>
      </w:r>
      <w:r>
        <w:rPr>
          <w:sz w:val="24"/>
          <w:szCs w:val="24"/>
        </w:rPr>
        <w:t>i</w:t>
      </w:r>
      <w:r>
        <w:rPr>
          <w:sz w:val="24"/>
          <w:szCs w:val="24"/>
        </w:rPr>
        <w:softHyphen/>
        <w:t>gung, liegt ein Verstoß gegen § 4 Abs. 3 Satz 1 SächsGemO vor, der auch nicht durch Zeitablauf unbeachtlich geworden ist (§ 4 Abs. 4 Satz 2 Nr. 1 SächsGemO).</w:t>
      </w:r>
    </w:p>
    <w:p w:rsidR="00180240" w:rsidRDefault="00180240" w:rsidP="00180240">
      <w:pPr>
        <w:spacing w:before="360" w:line="360" w:lineRule="auto"/>
        <w:ind w:left="720"/>
        <w:jc w:val="both"/>
        <w:rPr>
          <w:sz w:val="24"/>
        </w:rPr>
      </w:pPr>
      <w:r>
        <w:rPr>
          <w:noProof/>
          <w:sz w:val="24"/>
          <w:szCs w:val="24"/>
        </w:rPr>
        <mc:AlternateContent>
          <mc:Choice Requires="wps">
            <w:drawing>
              <wp:anchor distT="0" distB="0" distL="114300" distR="114300" simplePos="0" relativeHeight="251682816" behindDoc="0" locked="0" layoutInCell="1" allowOverlap="1" wp14:anchorId="1A043D6C" wp14:editId="2FB515FA">
                <wp:simplePos x="0" y="0"/>
                <wp:positionH relativeFrom="column">
                  <wp:posOffset>-6985</wp:posOffset>
                </wp:positionH>
                <wp:positionV relativeFrom="paragraph">
                  <wp:posOffset>228600</wp:posOffset>
                </wp:positionV>
                <wp:extent cx="269875" cy="179705"/>
                <wp:effectExtent l="0" t="0" r="0" b="1270"/>
                <wp:wrapNone/>
                <wp:docPr id="9" name="Textfeld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0240" w:rsidRDefault="00180240" w:rsidP="00180240">
                            <w:r>
                              <w:fldChar w:fldCharType="begin"/>
                            </w:r>
                            <w:r>
                              <w:instrText xml:space="preserve"> SEQ \a </w:instrText>
                            </w:r>
                            <w:r>
                              <w:fldChar w:fldCharType="separate"/>
                            </w:r>
                            <w:r>
                              <w:rPr>
                                <w:noProof/>
                              </w:rPr>
                              <w:t>24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9" o:spid="_x0000_s1049" type="#_x0000_t202" style="position:absolute;left:0;text-align:left;margin-left:-.55pt;margin-top:18pt;width:21.25pt;height:14.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AjuoH4fQIAAAYF&#10;AAAOAAAAAAAAAAAAAAAAAC4CAABkcnMvZTJvRG9jLnhtbFBLAQItABQABgAIAAAAIQCoxW+h3QAA&#10;AAcBAAAPAAAAAAAAAAAAAAAAANcEAABkcnMvZG93bnJldi54bWxQSwUGAAAAAAQABADzAAAA4QUA&#10;AAAA&#10;" stroked="f">
                <v:textbox inset="0,0,0,0">
                  <w:txbxContent>
                    <w:p w:rsidR="00180240" w:rsidRDefault="00180240" w:rsidP="00180240">
                      <w:r>
                        <w:fldChar w:fldCharType="begin"/>
                      </w:r>
                      <w:r>
                        <w:instrText xml:space="preserve"> SEQ \a </w:instrText>
                      </w:r>
                      <w:r>
                        <w:fldChar w:fldCharType="separate"/>
                      </w:r>
                      <w:r>
                        <w:rPr>
                          <w:noProof/>
                        </w:rPr>
                        <w:t>24</w:t>
                      </w:r>
                      <w:r>
                        <w:fldChar w:fldCharType="end"/>
                      </w:r>
                    </w:p>
                  </w:txbxContent>
                </v:textbox>
              </v:shape>
            </w:pict>
          </mc:Fallback>
        </mc:AlternateContent>
      </w:r>
      <w:r>
        <w:rPr>
          <w:sz w:val="24"/>
          <w:szCs w:val="24"/>
        </w:rPr>
        <w:t>Offen bleiben kann daher, ob der Bebauungsplan auch deshalb unwirksam ist, weil ein Verstoß gegen § 1 Abs. 7 BauGB vorliegt. Für den Ausschluss von Einzelhandelsb</w:t>
      </w:r>
      <w:r>
        <w:rPr>
          <w:sz w:val="24"/>
          <w:szCs w:val="24"/>
        </w:rPr>
        <w:t>e</w:t>
      </w:r>
      <w:r>
        <w:rPr>
          <w:sz w:val="24"/>
          <w:szCs w:val="24"/>
        </w:rPr>
        <w:softHyphen/>
        <w:t xml:space="preserve">trieben bedarf es auch dann, wenn ein Bebauungsplan nur Festsetzungen nach § 9 Abs. 2a BauGB enthält, einer städtebaulichen Begründung, die sich aus der jeweiligen konkreten Planungssituation ergeben muss und die den Ausschluss rechtfertigt (vgl. BVerwG, Beschl. v. 6. August 2013 - 4 BN 8.13 -, juris Rn. 6). Der Bebauungsplan Nr. </w:t>
      </w:r>
      <w:r w:rsidRPr="008619F2">
        <w:rPr>
          <w:sz w:val="24"/>
          <w:szCs w:val="24"/>
        </w:rPr>
        <w:t>../..</w:t>
      </w:r>
      <w:r>
        <w:rPr>
          <w:sz w:val="24"/>
          <w:szCs w:val="24"/>
        </w:rPr>
        <w:t xml:space="preserve"> </w:t>
      </w:r>
      <w:r w:rsidRPr="008619F2">
        <w:rPr>
          <w:sz w:val="24"/>
          <w:szCs w:val="24"/>
        </w:rPr>
        <w:t>P............</w:t>
      </w:r>
      <w:r>
        <w:rPr>
          <w:sz w:val="24"/>
          <w:szCs w:val="24"/>
        </w:rPr>
        <w:t xml:space="preserve"> der Beklagten </w:t>
      </w:r>
      <w:r>
        <w:rPr>
          <w:sz w:val="24"/>
        </w:rPr>
        <w:t>schließt in der textlichen Festsetzung Ziffer 2 Satz 2 Einzelhandelsbetriebe mit nahversorgungsrelevantem Kernsortiment (wie von der Klägerin beantragt) aus, wenn die Verkaufsfläche mehr als 400 m² beträgt, und zwar unabhängig davon, ob es zu einer Beeinträchtigung der Funktion des A-Zent</w:t>
      </w:r>
      <w:r>
        <w:rPr>
          <w:sz w:val="24"/>
        </w:rPr>
        <w:softHyphen/>
        <w:t xml:space="preserve">rums </w:t>
      </w:r>
      <w:r w:rsidRPr="001B4CA9">
        <w:rPr>
          <w:sz w:val="24"/>
        </w:rPr>
        <w:t>X.......</w:t>
      </w:r>
      <w:r>
        <w:rPr>
          <w:sz w:val="24"/>
        </w:rPr>
        <w:t>er Innenstadt führt. Dies könnte im Hinblick darauf, dass die Pla</w:t>
      </w:r>
      <w:r>
        <w:rPr>
          <w:sz w:val="24"/>
        </w:rPr>
        <w:t>n</w:t>
      </w:r>
      <w:r>
        <w:rPr>
          <w:sz w:val="24"/>
        </w:rPr>
        <w:t>be</w:t>
      </w:r>
      <w:r>
        <w:rPr>
          <w:sz w:val="24"/>
        </w:rPr>
        <w:softHyphen/>
        <w:t>gründung auf eine Umsetzung des Zentrenkonzepts abstellt, problematisch sein.</w:t>
      </w:r>
    </w:p>
    <w:p w:rsidR="00180240" w:rsidRDefault="00180240" w:rsidP="00180240">
      <w:pPr>
        <w:spacing w:before="360" w:line="360" w:lineRule="auto"/>
        <w:ind w:left="720"/>
        <w:jc w:val="both"/>
        <w:rPr>
          <w:sz w:val="24"/>
        </w:rPr>
      </w:pPr>
      <w:r>
        <w:rPr>
          <w:noProof/>
          <w:sz w:val="24"/>
        </w:rPr>
        <mc:AlternateContent>
          <mc:Choice Requires="wps">
            <w:drawing>
              <wp:anchor distT="0" distB="0" distL="114300" distR="114300" simplePos="0" relativeHeight="251683840" behindDoc="0" locked="0" layoutInCell="1" allowOverlap="1" wp14:anchorId="5118E512" wp14:editId="4318C7CB">
                <wp:simplePos x="0" y="0"/>
                <wp:positionH relativeFrom="column">
                  <wp:posOffset>-6985</wp:posOffset>
                </wp:positionH>
                <wp:positionV relativeFrom="paragraph">
                  <wp:posOffset>228600</wp:posOffset>
                </wp:positionV>
                <wp:extent cx="269875" cy="179705"/>
                <wp:effectExtent l="0" t="0" r="0" b="4445"/>
                <wp:wrapNone/>
                <wp:docPr id="8" name="Textfeld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0240" w:rsidRDefault="00180240" w:rsidP="00180240">
                            <w:r>
                              <w:fldChar w:fldCharType="begin"/>
                            </w:r>
                            <w:r>
                              <w:instrText xml:space="preserve"> SEQ \a </w:instrText>
                            </w:r>
                            <w:r>
                              <w:fldChar w:fldCharType="separate"/>
                            </w:r>
                            <w:r>
                              <w:rPr>
                                <w:noProof/>
                              </w:rPr>
                              <w:t>25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8" o:spid="_x0000_s1050" type="#_x0000_t202" style="position:absolute;left:0;text-align:left;margin-left:-.55pt;margin-top:18pt;width:21.25pt;height:14.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" stroked="f">
                <v:textbox inset="0,0,0,0">
                  <w:txbxContent>
                    <w:p w:rsidR="00180240" w:rsidRDefault="00180240" w:rsidP="00180240">
                      <w:r>
                        <w:fldChar w:fldCharType="begin"/>
                      </w:r>
                      <w:r>
                        <w:instrText xml:space="preserve"> SEQ \a </w:instrText>
                      </w:r>
                      <w:r>
                        <w:fldChar w:fldCharType="separate"/>
                      </w:r>
                      <w:r>
                        <w:rPr>
                          <w:noProof/>
                        </w:rPr>
                        <w:t>25</w:t>
                      </w:r>
                      <w:r>
                        <w:fldChar w:fldCharType="end"/>
                      </w:r>
                    </w:p>
                  </w:txbxContent>
                </v:textbox>
              </v:shape>
            </w:pict>
          </mc:Fallback>
        </mc:AlternateContent>
      </w:r>
      <w:r>
        <w:rPr>
          <w:sz w:val="24"/>
        </w:rPr>
        <w:t>2. Die bauplanungsrechtliche Zulässigkeit des Vorhabens nach der Art der baulichen Nutzung beurteilt sich nach § 34 BauGB, da das Grundstück, auf dem der Lebensmi</w:t>
      </w:r>
      <w:r>
        <w:rPr>
          <w:sz w:val="24"/>
        </w:rPr>
        <w:t>t</w:t>
      </w:r>
      <w:r>
        <w:rPr>
          <w:sz w:val="24"/>
        </w:rPr>
        <w:softHyphen/>
        <w:t>tel-Discounter errichtet werden soll, nach den dem Senat vorliegenden und mit den Beteiligten erörterten Unterlagen dem bauplanungsrechtlichen Innenbereich zuzuor</w:t>
      </w:r>
      <w:r>
        <w:rPr>
          <w:sz w:val="24"/>
        </w:rPr>
        <w:t>d</w:t>
      </w:r>
      <w:r>
        <w:rPr>
          <w:sz w:val="24"/>
        </w:rPr>
        <w:softHyphen/>
        <w:t xml:space="preserve">nen ist. Die zwischen den Beteiligten streitige Frage, ob die nähere Umgebung des Vorhabens in Anlehnung an die Gebietsgrenzen des Bebauungsplans Nr. </w:t>
      </w:r>
      <w:r w:rsidRPr="008619F2">
        <w:rPr>
          <w:sz w:val="24"/>
        </w:rPr>
        <w:t>../..</w:t>
      </w:r>
      <w:r>
        <w:rPr>
          <w:sz w:val="24"/>
        </w:rPr>
        <w:t xml:space="preserve"> Por</w:t>
      </w:r>
      <w:r>
        <w:rPr>
          <w:sz w:val="24"/>
        </w:rPr>
        <w:softHyphen/>
        <w:t>-n</w:t>
      </w:r>
      <w:r>
        <w:rPr>
          <w:sz w:val="24"/>
        </w:rPr>
        <w:t>i</w:t>
      </w:r>
      <w:r>
        <w:rPr>
          <w:sz w:val="24"/>
        </w:rPr>
        <w:t xml:space="preserve">tzstraße zu bestimmen ist und ihre Eigenart damit einem Mischgebiet (§ 6 BauNVO) entspricht oder ob auch die auf der gegenüberliegenden Seite der </w:t>
      </w:r>
      <w:r w:rsidRPr="008619F2">
        <w:rPr>
          <w:sz w:val="24"/>
        </w:rPr>
        <w:t>Z...............</w:t>
      </w:r>
      <w:r>
        <w:rPr>
          <w:sz w:val="24"/>
        </w:rPr>
        <w:t xml:space="preserve"> vorhandene Bebauung einzubeziehen ist und die Eigenart der näheren Umgebung </w:t>
      </w:r>
      <w:r>
        <w:rPr>
          <w:sz w:val="24"/>
        </w:rPr>
        <w:lastRenderedPageBreak/>
        <w:t>einem Gewerbegebiet (§ 8 BauNVO) oder keinem der Baugebiete der Baunutzungs</w:t>
      </w:r>
      <w:r>
        <w:rPr>
          <w:sz w:val="24"/>
        </w:rPr>
        <w:softHyphen/>
        <w:t>ve</w:t>
      </w:r>
      <w:r>
        <w:rPr>
          <w:sz w:val="24"/>
        </w:rPr>
        <w:t>r</w:t>
      </w:r>
      <w:r>
        <w:rPr>
          <w:sz w:val="24"/>
        </w:rPr>
        <w:t>ordnung entspricht, bedarf keiner Entscheidung, da der von der Klägerin zuletzt noch beantragte Lebensmittelmarkt mit einer Verkauf</w:t>
      </w:r>
      <w:r>
        <w:rPr>
          <w:sz w:val="24"/>
        </w:rPr>
        <w:t>s</w:t>
      </w:r>
      <w:r>
        <w:rPr>
          <w:sz w:val="24"/>
        </w:rPr>
        <w:t>fläche von 800 m² sowohl in einem Mischgebiet gemäß § 6 Abs. 2 Nr. 3 BauNVO als auch in einem Gewerbegebiet gemäß § 8 Abs. 2 Nr. 1 BauNVO allgemein zulässig ist und sich das Vorhaben nach se</w:t>
      </w:r>
      <w:r>
        <w:rPr>
          <w:sz w:val="24"/>
        </w:rPr>
        <w:t>i</w:t>
      </w:r>
      <w:r>
        <w:rPr>
          <w:sz w:val="24"/>
        </w:rPr>
        <w:t>ner Art gemäß § 34 Abs. 2 BauGB einfügt. Dies gilt auch für den Fall, dass die nä</w:t>
      </w:r>
      <w:r>
        <w:rPr>
          <w:sz w:val="24"/>
        </w:rPr>
        <w:softHyphen/>
        <w:t>here Umgebung als Gemengelage gewertet wird und das Einfügen des Vorhabens nach se</w:t>
      </w:r>
      <w:r>
        <w:rPr>
          <w:sz w:val="24"/>
        </w:rPr>
        <w:t>i</w:t>
      </w:r>
      <w:r>
        <w:rPr>
          <w:sz w:val="24"/>
        </w:rPr>
        <w:t>ner Art gemäß § 34 Abs. 1 BauGB zu beurteilen ist, da der beabsichtigte Lebensmi</w:t>
      </w:r>
      <w:r>
        <w:rPr>
          <w:sz w:val="24"/>
        </w:rPr>
        <w:t>t</w:t>
      </w:r>
      <w:r>
        <w:rPr>
          <w:sz w:val="24"/>
        </w:rPr>
        <w:t>telmarkt in Bezug auf die Art der baulichen Nutzung den von der Umge</w:t>
      </w:r>
      <w:r>
        <w:rPr>
          <w:sz w:val="24"/>
        </w:rPr>
        <w:softHyphen/>
        <w:t>bungsbebauung vorgegebenen Ra</w:t>
      </w:r>
      <w:r>
        <w:rPr>
          <w:sz w:val="24"/>
        </w:rPr>
        <w:t>h</w:t>
      </w:r>
      <w:r>
        <w:rPr>
          <w:sz w:val="24"/>
        </w:rPr>
        <w:t>men nicht überschreitet.</w:t>
      </w:r>
    </w:p>
    <w:p w:rsidR="00180240" w:rsidRPr="007027AF" w:rsidRDefault="00180240" w:rsidP="00180240">
      <w:pPr>
        <w:spacing w:before="360" w:line="360" w:lineRule="auto"/>
        <w:ind w:left="720"/>
        <w:jc w:val="both"/>
        <w:rPr>
          <w:sz w:val="24"/>
          <w:szCs w:val="24"/>
        </w:rPr>
      </w:pPr>
      <w:r>
        <w:rPr>
          <w:noProof/>
          <w:sz w:val="24"/>
        </w:rPr>
        <mc:AlternateContent>
          <mc:Choice Requires="wps">
            <w:drawing>
              <wp:anchor distT="0" distB="0" distL="114300" distR="114300" simplePos="0" relativeHeight="251684864" behindDoc="0" locked="0" layoutInCell="1" allowOverlap="1" wp14:anchorId="28B591F0" wp14:editId="58AC59D6">
                <wp:simplePos x="0" y="0"/>
                <wp:positionH relativeFrom="column">
                  <wp:posOffset>-6985</wp:posOffset>
                </wp:positionH>
                <wp:positionV relativeFrom="paragraph">
                  <wp:posOffset>228600</wp:posOffset>
                </wp:positionV>
                <wp:extent cx="269875" cy="179705"/>
                <wp:effectExtent l="0" t="0" r="0" b="0"/>
                <wp:wrapNone/>
                <wp:docPr id="7" name="Textfeld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0240" w:rsidRDefault="00180240" w:rsidP="00180240">
                            <w:r>
                              <w:fldChar w:fldCharType="begin"/>
                            </w:r>
                            <w:r>
                              <w:instrText xml:space="preserve"> SEQ \a </w:instrText>
                            </w:r>
                            <w:r>
                              <w:fldChar w:fldCharType="separate"/>
                            </w:r>
                            <w:r>
                              <w:rPr>
                                <w:noProof/>
                              </w:rPr>
                              <w:t>26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7" o:spid="_x0000_s1051" type="#_x0000_t202" style="position:absolute;left:0;text-align:left;margin-left:-.55pt;margin-top:18pt;width:21.25pt;height:14.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hDyb234CAAAG&#10;BQAADgAAAAAAAAAAAAAAAAAuAgAAZHJzL2Uyb0RvYy54bWxQSwECLQAUAAYACAAAACEAqMVvod0A&#10;AAAHAQAADwAAAAAAAAAAAAAAAADYBAAAZHJzL2Rvd25yZXYueG1sUEsFBgAAAAAEAAQA8wAAAOIF&#10;AAAAAA==&#10;" stroked="f">
                <v:textbox inset="0,0,0,0">
                  <w:txbxContent>
                    <w:p w:rsidR="00180240" w:rsidRDefault="00180240" w:rsidP="00180240">
                      <w:r>
                        <w:fldChar w:fldCharType="begin"/>
                      </w:r>
                      <w:r>
                        <w:instrText xml:space="preserve"> SEQ \a </w:instrText>
                      </w:r>
                      <w:r>
                        <w:fldChar w:fldCharType="separate"/>
                      </w:r>
                      <w:r>
                        <w:rPr>
                          <w:noProof/>
                        </w:rPr>
                        <w:t>26</w:t>
                      </w:r>
                      <w:r>
                        <w:fldChar w:fldCharType="end"/>
                      </w:r>
                    </w:p>
                  </w:txbxContent>
                </v:textbox>
              </v:shape>
            </w:pict>
          </mc:Fallback>
        </mc:AlternateContent>
      </w:r>
      <w:r>
        <w:rPr>
          <w:sz w:val="24"/>
        </w:rPr>
        <w:t>Dem Vorhaben steht auch die Vorschrift des § 34 Abs. 3 BauGB nicht entgegen, da schädliche Auswirkungen auf die Innenstadt der Beklagten als zentralen Versorgung</w:t>
      </w:r>
      <w:r>
        <w:rPr>
          <w:sz w:val="24"/>
        </w:rPr>
        <w:t>s</w:t>
      </w:r>
      <w:r>
        <w:rPr>
          <w:sz w:val="24"/>
        </w:rPr>
        <w:softHyphen/>
        <w:t xml:space="preserve">bereich (A-Zentrum) nicht zu erwarten sind. </w:t>
      </w:r>
      <w:r w:rsidRPr="000A0FA8">
        <w:rPr>
          <w:sz w:val="24"/>
          <w:szCs w:val="24"/>
        </w:rPr>
        <w:t xml:space="preserve">Schädliche Auswirkungen auf zentrale Versorgungsbereiche in einer Gemeinde sind dann im Sinn von </w:t>
      </w:r>
      <w:hyperlink r:id="rId17" w:tooltip="mehrdeutiger Link" w:history="1">
        <w:r w:rsidRPr="000A0FA8">
          <w:rPr>
            <w:rStyle w:val="Hyperlink"/>
            <w:sz w:val="24"/>
            <w:szCs w:val="24"/>
          </w:rPr>
          <w:t>§ 34 Abs. 3 BauGB</w:t>
        </w:r>
      </w:hyperlink>
      <w:r w:rsidRPr="000A0FA8">
        <w:rPr>
          <w:sz w:val="24"/>
          <w:szCs w:val="24"/>
        </w:rPr>
        <w:t xml:space="preserve"> zu erwarten, wenn ein Vorhaben deren Funktionsfähigkeit so nachhaltig stört, dass sie ih</w:t>
      </w:r>
      <w:r>
        <w:rPr>
          <w:sz w:val="24"/>
          <w:szCs w:val="24"/>
        </w:rPr>
        <w:softHyphen/>
      </w:r>
      <w:r w:rsidRPr="000A0FA8">
        <w:rPr>
          <w:sz w:val="24"/>
          <w:szCs w:val="24"/>
        </w:rPr>
        <w:t>ren Versorgungsauftrag generell oder hinsichtlich einzelner Branchen nicht mehr sub</w:t>
      </w:r>
      <w:r>
        <w:rPr>
          <w:sz w:val="24"/>
          <w:szCs w:val="24"/>
        </w:rPr>
        <w:softHyphen/>
      </w:r>
      <w:r w:rsidRPr="000A0FA8">
        <w:rPr>
          <w:sz w:val="24"/>
          <w:szCs w:val="24"/>
        </w:rPr>
        <w:t xml:space="preserve">stantiell wahrnehmen können (vgl. </w:t>
      </w:r>
      <w:hyperlink r:id="rId18" w:anchor="focuspoint" w:history="1">
        <w:r w:rsidRPr="000A0FA8">
          <w:rPr>
            <w:rStyle w:val="Hyperlink"/>
            <w:sz w:val="24"/>
            <w:szCs w:val="24"/>
          </w:rPr>
          <w:t>BVerwG, Urt. v. 11. Oktober 2007 - 4 C 7.07</w:t>
        </w:r>
      </w:hyperlink>
      <w:r w:rsidRPr="000A0FA8">
        <w:rPr>
          <w:sz w:val="24"/>
          <w:szCs w:val="24"/>
        </w:rPr>
        <w:t xml:space="preserve"> -, j</w:t>
      </w:r>
      <w:r w:rsidRPr="000A0FA8">
        <w:rPr>
          <w:sz w:val="24"/>
          <w:szCs w:val="24"/>
        </w:rPr>
        <w:t>u</w:t>
      </w:r>
      <w:r>
        <w:rPr>
          <w:sz w:val="24"/>
          <w:szCs w:val="24"/>
        </w:rPr>
        <w:softHyphen/>
      </w:r>
      <w:r w:rsidRPr="000A0FA8">
        <w:rPr>
          <w:sz w:val="24"/>
          <w:szCs w:val="24"/>
        </w:rPr>
        <w:t xml:space="preserve">ris </w:t>
      </w:r>
      <w:hyperlink r:id="rId19" w:anchor="rd_14" w:history="1">
        <w:r w:rsidRPr="000A0FA8">
          <w:rPr>
            <w:rStyle w:val="Hyperlink"/>
            <w:sz w:val="24"/>
            <w:szCs w:val="24"/>
          </w:rPr>
          <w:t>Rn. 14</w:t>
        </w:r>
      </w:hyperlink>
      <w:r>
        <w:rPr>
          <w:sz w:val="24"/>
          <w:szCs w:val="24"/>
        </w:rPr>
        <w:t>)</w:t>
      </w:r>
      <w:r w:rsidRPr="007027AF">
        <w:rPr>
          <w:sz w:val="24"/>
          <w:szCs w:val="24"/>
        </w:rPr>
        <w:t xml:space="preserve">. </w:t>
      </w:r>
      <w:r>
        <w:rPr>
          <w:sz w:val="24"/>
          <w:szCs w:val="24"/>
        </w:rPr>
        <w:t>W</w:t>
      </w:r>
      <w:r w:rsidRPr="007027AF">
        <w:rPr>
          <w:sz w:val="24"/>
          <w:szCs w:val="24"/>
        </w:rPr>
        <w:t xml:space="preserve">egen der grundsätzlichen Wettbewerbsneutralität des Planungsrechts </w:t>
      </w:r>
      <w:r>
        <w:rPr>
          <w:sz w:val="24"/>
          <w:szCs w:val="24"/>
        </w:rPr>
        <w:t xml:space="preserve">schützt § 34 Abs. 3 BauGB jedoch </w:t>
      </w:r>
      <w:r w:rsidRPr="007027AF">
        <w:rPr>
          <w:sz w:val="24"/>
          <w:szCs w:val="24"/>
        </w:rPr>
        <w:t>nur vor schädlichen städ</w:t>
      </w:r>
      <w:r>
        <w:rPr>
          <w:sz w:val="24"/>
          <w:szCs w:val="24"/>
        </w:rPr>
        <w:t>tebaulichen Auswirku</w:t>
      </w:r>
      <w:r>
        <w:rPr>
          <w:sz w:val="24"/>
          <w:szCs w:val="24"/>
        </w:rPr>
        <w:t>n</w:t>
      </w:r>
      <w:r>
        <w:rPr>
          <w:sz w:val="24"/>
          <w:szCs w:val="24"/>
        </w:rPr>
        <w:softHyphen/>
        <w:t>gen</w:t>
      </w:r>
      <w:r w:rsidRPr="007027AF">
        <w:rPr>
          <w:sz w:val="24"/>
          <w:szCs w:val="24"/>
        </w:rPr>
        <w:t>. Zentrale Versorgungsbereiche sollen erhalten werden, weil ihnen eine herausra</w:t>
      </w:r>
      <w:r>
        <w:rPr>
          <w:sz w:val="24"/>
          <w:szCs w:val="24"/>
        </w:rPr>
        <w:softHyphen/>
      </w:r>
      <w:r w:rsidRPr="007027AF">
        <w:rPr>
          <w:sz w:val="24"/>
          <w:szCs w:val="24"/>
        </w:rPr>
        <w:t>gende Bedeutung für Bestand und Entwicklung von Städten und Gemeinden zu</w:t>
      </w:r>
      <w:r>
        <w:rPr>
          <w:sz w:val="24"/>
          <w:szCs w:val="24"/>
        </w:rPr>
        <w:softHyphen/>
      </w:r>
      <w:r w:rsidRPr="007027AF">
        <w:rPr>
          <w:sz w:val="24"/>
          <w:szCs w:val="24"/>
        </w:rPr>
        <w:t xml:space="preserve">kommt. </w:t>
      </w:r>
      <w:r>
        <w:rPr>
          <w:sz w:val="24"/>
          <w:szCs w:val="24"/>
        </w:rPr>
        <w:t xml:space="preserve">Dabei wird weder </w:t>
      </w:r>
      <w:r w:rsidRPr="007027AF">
        <w:rPr>
          <w:sz w:val="24"/>
          <w:szCs w:val="24"/>
        </w:rPr>
        <w:t>der Schutz der vorhandenen Einzelhandels</w:t>
      </w:r>
      <w:r>
        <w:rPr>
          <w:sz w:val="24"/>
          <w:szCs w:val="24"/>
        </w:rPr>
        <w:t>betriebe um i</w:t>
      </w:r>
      <w:r>
        <w:rPr>
          <w:sz w:val="24"/>
          <w:szCs w:val="24"/>
        </w:rPr>
        <w:t>h</w:t>
      </w:r>
      <w:r>
        <w:rPr>
          <w:sz w:val="24"/>
          <w:szCs w:val="24"/>
        </w:rPr>
        <w:t xml:space="preserve">rer selbst willen noch </w:t>
      </w:r>
      <w:r w:rsidRPr="007027AF">
        <w:rPr>
          <w:sz w:val="24"/>
          <w:szCs w:val="24"/>
        </w:rPr>
        <w:t>die Verhinderung von Konkur</w:t>
      </w:r>
      <w:r>
        <w:rPr>
          <w:sz w:val="24"/>
          <w:szCs w:val="24"/>
        </w:rPr>
        <w:t xml:space="preserve">renz bezweckt </w:t>
      </w:r>
      <w:r w:rsidRPr="007027AF">
        <w:rPr>
          <w:sz w:val="24"/>
          <w:szCs w:val="24"/>
        </w:rPr>
        <w:t>(vgl. BVerwG, Urt. v. 17. Dezember 2009 - 1 C 1.08 -, juris Rn. 10)</w:t>
      </w:r>
      <w:r>
        <w:rPr>
          <w:sz w:val="24"/>
          <w:szCs w:val="24"/>
        </w:rPr>
        <w:t>. B</w:t>
      </w:r>
      <w:r w:rsidRPr="000A0FA8">
        <w:rPr>
          <w:sz w:val="24"/>
          <w:szCs w:val="24"/>
        </w:rPr>
        <w:t xml:space="preserve">ei der Anwendung des </w:t>
      </w:r>
      <w:hyperlink r:id="rId20" w:tooltip="mehrdeutiger Link" w:history="1">
        <w:r w:rsidRPr="000A0FA8">
          <w:rPr>
            <w:rStyle w:val="Hyperlink"/>
            <w:sz w:val="24"/>
            <w:szCs w:val="24"/>
          </w:rPr>
          <w:t>§ 34 Abs. 3 BauGB</w:t>
        </w:r>
      </w:hyperlink>
      <w:r w:rsidRPr="000A0FA8">
        <w:rPr>
          <w:sz w:val="24"/>
          <w:szCs w:val="24"/>
        </w:rPr>
        <w:t xml:space="preserve"> zur Feststellung der schädlichen Auswirkungen des Vorhabens </w:t>
      </w:r>
      <w:r>
        <w:rPr>
          <w:sz w:val="24"/>
          <w:szCs w:val="24"/>
        </w:rPr>
        <w:t xml:space="preserve">ist </w:t>
      </w:r>
      <w:r w:rsidRPr="000A0FA8">
        <w:rPr>
          <w:sz w:val="24"/>
          <w:szCs w:val="24"/>
        </w:rPr>
        <w:t xml:space="preserve">eine </w:t>
      </w:r>
      <w:r>
        <w:rPr>
          <w:sz w:val="24"/>
          <w:szCs w:val="24"/>
        </w:rPr>
        <w:t>Pro</w:t>
      </w:r>
      <w:r>
        <w:rPr>
          <w:sz w:val="24"/>
          <w:szCs w:val="24"/>
        </w:rPr>
        <w:t>g</w:t>
      </w:r>
      <w:r>
        <w:rPr>
          <w:sz w:val="24"/>
          <w:szCs w:val="24"/>
        </w:rPr>
        <w:t>-nose</w:t>
      </w:r>
      <w:r>
        <w:rPr>
          <w:sz w:val="24"/>
          <w:szCs w:val="24"/>
        </w:rPr>
        <w:softHyphen/>
        <w:t xml:space="preserve">entscheidung zu treffen, wobei </w:t>
      </w:r>
      <w:r w:rsidRPr="000A0FA8">
        <w:rPr>
          <w:sz w:val="24"/>
          <w:szCs w:val="24"/>
        </w:rPr>
        <w:t xml:space="preserve">ökonomische Zusammenhänge zu ermitteln und im Hinblick auf ihre städtebauliche Relevanz zu bewerten </w:t>
      </w:r>
      <w:r>
        <w:rPr>
          <w:sz w:val="24"/>
          <w:szCs w:val="24"/>
        </w:rPr>
        <w:t xml:space="preserve">sind </w:t>
      </w:r>
      <w:r w:rsidRPr="000A0FA8">
        <w:rPr>
          <w:sz w:val="24"/>
          <w:szCs w:val="24"/>
        </w:rPr>
        <w:t xml:space="preserve">(vgl. BVerwG, Urt. v. 11. Oktober 2007 a. a. O., Rn. 16). </w:t>
      </w:r>
      <w:r w:rsidRPr="00DF35E2">
        <w:rPr>
          <w:sz w:val="24"/>
        </w:rPr>
        <w:t xml:space="preserve">Bei der Prognoseentscheidung </w:t>
      </w:r>
      <w:r>
        <w:rPr>
          <w:sz w:val="24"/>
        </w:rPr>
        <w:t xml:space="preserve">sind </w:t>
      </w:r>
      <w:r w:rsidRPr="00DF35E2">
        <w:rPr>
          <w:sz w:val="24"/>
        </w:rPr>
        <w:t>neben den voraussichtlichen Kaufkraftabflüssen oder Umsatzumlenkungen alle Umstände des j</w:t>
      </w:r>
      <w:r w:rsidRPr="00DF35E2">
        <w:rPr>
          <w:sz w:val="24"/>
        </w:rPr>
        <w:t>e</w:t>
      </w:r>
      <w:r w:rsidRPr="00DF35E2">
        <w:rPr>
          <w:sz w:val="24"/>
        </w:rPr>
        <w:t>weiligen Einzelfalls in den Blick zu neh</w:t>
      </w:r>
      <w:r>
        <w:rPr>
          <w:sz w:val="24"/>
        </w:rPr>
        <w:t>men (Senatsurt. v. 13. Mai 2014 - 1 A 432/10 -, juris Rn. 40). A</w:t>
      </w:r>
      <w:r w:rsidRPr="00DF35E2">
        <w:rPr>
          <w:sz w:val="24"/>
        </w:rPr>
        <w:t>uch ein</w:t>
      </w:r>
      <w:r>
        <w:rPr>
          <w:sz w:val="24"/>
        </w:rPr>
        <w:t>em</w:t>
      </w:r>
      <w:r w:rsidRPr="00DF35E2">
        <w:rPr>
          <w:sz w:val="24"/>
        </w:rPr>
        <w:t xml:space="preserve"> Verkaufsflächenvergleich kann eine gewisse In</w:t>
      </w:r>
      <w:r>
        <w:rPr>
          <w:sz w:val="24"/>
        </w:rPr>
        <w:softHyphen/>
      </w:r>
      <w:r w:rsidRPr="00DF35E2">
        <w:rPr>
          <w:sz w:val="24"/>
        </w:rPr>
        <w:t>dizwi</w:t>
      </w:r>
      <w:r w:rsidRPr="00DF35E2">
        <w:rPr>
          <w:sz w:val="24"/>
        </w:rPr>
        <w:t>r</w:t>
      </w:r>
      <w:r w:rsidRPr="00DF35E2">
        <w:rPr>
          <w:sz w:val="24"/>
        </w:rPr>
        <w:t>kung dafür beigemessen werden, ob das Vorhaben in beachtlichem Umfang Kun</w:t>
      </w:r>
      <w:r w:rsidRPr="00DF35E2">
        <w:rPr>
          <w:sz w:val="24"/>
        </w:rPr>
        <w:t>d</w:t>
      </w:r>
      <w:r w:rsidRPr="00DF35E2">
        <w:rPr>
          <w:sz w:val="24"/>
        </w:rPr>
        <w:t xml:space="preserve">schaft von den im zentralen Versorgungsbereich vorhandenen Frequenzbringern </w:t>
      </w:r>
      <w:r w:rsidRPr="00DF35E2">
        <w:rPr>
          <w:sz w:val="24"/>
        </w:rPr>
        <w:lastRenderedPageBreak/>
        <w:t>ab</w:t>
      </w:r>
      <w:r>
        <w:rPr>
          <w:sz w:val="24"/>
        </w:rPr>
        <w:t xml:space="preserve">ziehen wird </w:t>
      </w:r>
      <w:r w:rsidRPr="00DF35E2">
        <w:rPr>
          <w:sz w:val="24"/>
        </w:rPr>
        <w:t>(vgl. BVerwG, Urt. v. 17. Dezember 2009</w:t>
      </w:r>
      <w:r>
        <w:rPr>
          <w:sz w:val="24"/>
        </w:rPr>
        <w:t xml:space="preserve"> - 4 C 2.08 -, juris Rn. 15</w:t>
      </w:r>
      <w:r w:rsidRPr="00DF35E2">
        <w:rPr>
          <w:sz w:val="24"/>
        </w:rPr>
        <w:t xml:space="preserve">). </w:t>
      </w:r>
      <w:r>
        <w:rPr>
          <w:sz w:val="24"/>
        </w:rPr>
        <w:t xml:space="preserve">Als </w:t>
      </w:r>
      <w:r w:rsidRPr="00DF35E2">
        <w:rPr>
          <w:sz w:val="24"/>
        </w:rPr>
        <w:t>städtebaulich relevante Umstä</w:t>
      </w:r>
      <w:r w:rsidRPr="00DF35E2">
        <w:rPr>
          <w:sz w:val="24"/>
        </w:rPr>
        <w:t>n</w:t>
      </w:r>
      <w:r w:rsidRPr="00DF35E2">
        <w:rPr>
          <w:sz w:val="24"/>
        </w:rPr>
        <w:t xml:space="preserve">de des Einzelfalls </w:t>
      </w:r>
      <w:r>
        <w:rPr>
          <w:sz w:val="24"/>
        </w:rPr>
        <w:t>kommen in Betracht d</w:t>
      </w:r>
      <w:r w:rsidRPr="00DF35E2">
        <w:rPr>
          <w:sz w:val="24"/>
        </w:rPr>
        <w:t>ie Entfer</w:t>
      </w:r>
      <w:r>
        <w:rPr>
          <w:sz w:val="24"/>
        </w:rPr>
        <w:softHyphen/>
      </w:r>
      <w:r w:rsidRPr="00DF35E2">
        <w:rPr>
          <w:sz w:val="24"/>
        </w:rPr>
        <w:t>nung zwischen dem Vorhaben und dem zentralen Versorgungsbereich, die Bedeutung der Frequenzbringer und Magnetbetriebe im Versorgungsbereich, das Vorhandensein branchengleicher Einzelhandelsangebote an nicht integrierten Standorten im Einzugs</w:t>
      </w:r>
      <w:r>
        <w:rPr>
          <w:sz w:val="24"/>
        </w:rPr>
        <w:softHyphen/>
      </w:r>
      <w:r w:rsidRPr="00DF35E2">
        <w:rPr>
          <w:sz w:val="24"/>
        </w:rPr>
        <w:t>bereich des Ve</w:t>
      </w:r>
      <w:r w:rsidRPr="00DF35E2">
        <w:rPr>
          <w:sz w:val="24"/>
        </w:rPr>
        <w:t>r</w:t>
      </w:r>
      <w:r w:rsidRPr="00DF35E2">
        <w:rPr>
          <w:sz w:val="24"/>
        </w:rPr>
        <w:t>sorgungsbereichs und die Kundenattraktivität des geplanten Vorhabens durch stan</w:t>
      </w:r>
      <w:r w:rsidRPr="00DF35E2">
        <w:rPr>
          <w:sz w:val="24"/>
        </w:rPr>
        <w:t>d</w:t>
      </w:r>
      <w:r w:rsidRPr="00DF35E2">
        <w:rPr>
          <w:sz w:val="24"/>
        </w:rPr>
        <w:t xml:space="preserve">ortbedingte Synergieeffekte (BVerwG, </w:t>
      </w:r>
      <w:r>
        <w:rPr>
          <w:sz w:val="24"/>
        </w:rPr>
        <w:t>Urt. v. 17. Dezember 2009 a. a. </w:t>
      </w:r>
      <w:r w:rsidRPr="00DF35E2">
        <w:rPr>
          <w:sz w:val="24"/>
        </w:rPr>
        <w:t>O</w:t>
      </w:r>
      <w:r>
        <w:rPr>
          <w:sz w:val="24"/>
        </w:rPr>
        <w:t>.).</w:t>
      </w:r>
    </w:p>
    <w:p w:rsidR="00180240" w:rsidRDefault="00180240" w:rsidP="00180240">
      <w:pPr>
        <w:spacing w:before="360" w:line="360" w:lineRule="auto"/>
        <w:ind w:left="720"/>
        <w:jc w:val="both"/>
        <w:rPr>
          <w:sz w:val="24"/>
        </w:rPr>
      </w:pPr>
      <w:r>
        <w:rPr>
          <w:noProof/>
          <w:sz w:val="24"/>
        </w:rPr>
        <mc:AlternateContent>
          <mc:Choice Requires="wps">
            <w:drawing>
              <wp:anchor distT="0" distB="0" distL="114300" distR="114300" simplePos="0" relativeHeight="251685888" behindDoc="0" locked="0" layoutInCell="1" allowOverlap="1" wp14:anchorId="66FF42AD" wp14:editId="69ADE22D">
                <wp:simplePos x="0" y="0"/>
                <wp:positionH relativeFrom="column">
                  <wp:posOffset>-6985</wp:posOffset>
                </wp:positionH>
                <wp:positionV relativeFrom="paragraph">
                  <wp:posOffset>228600</wp:posOffset>
                </wp:positionV>
                <wp:extent cx="269875" cy="179705"/>
                <wp:effectExtent l="0" t="0" r="0" b="1270"/>
                <wp:wrapNone/>
                <wp:docPr id="6" name="Textfeld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0240" w:rsidRDefault="00180240" w:rsidP="00180240">
                            <w:r>
                              <w:fldChar w:fldCharType="begin"/>
                            </w:r>
                            <w:r>
                              <w:instrText xml:space="preserve"> SEQ \a </w:instrText>
                            </w:r>
                            <w:r>
                              <w:fldChar w:fldCharType="separate"/>
                            </w:r>
                            <w:r>
                              <w:rPr>
                                <w:noProof/>
                              </w:rPr>
                              <w:t>27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6" o:spid="_x0000_s1052" type="#_x0000_t202" style="position:absolute;left:0;text-align:left;margin-left:-.55pt;margin-top:18pt;width:21.25pt;height:14.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" stroked="f">
                <v:textbox inset="0,0,0,0">
                  <w:txbxContent>
                    <w:p w:rsidR="00180240" w:rsidRDefault="00180240" w:rsidP="00180240">
                      <w:r>
                        <w:fldChar w:fldCharType="begin"/>
                      </w:r>
                      <w:r>
                        <w:instrText xml:space="preserve"> SEQ \a </w:instrText>
                      </w:r>
                      <w:r>
                        <w:fldChar w:fldCharType="separate"/>
                      </w:r>
                      <w:r>
                        <w:rPr>
                          <w:noProof/>
                        </w:rPr>
                        <w:t>27</w:t>
                      </w:r>
                      <w:r>
                        <w:fldChar w:fldCharType="end"/>
                      </w:r>
                    </w:p>
                  </w:txbxContent>
                </v:textbox>
              </v:shape>
            </w:pict>
          </mc:Fallback>
        </mc:AlternateContent>
      </w:r>
      <w:r>
        <w:rPr>
          <w:sz w:val="24"/>
        </w:rPr>
        <w:t>Von dem Vorhaben der Klägerin gehen keine schädlichen Auswirkungen i. S. v. § 34 Abs. 3 BauGB für die Innenstadt der Beklagten aus. Der Senat konnte zu dieser Fes</w:t>
      </w:r>
      <w:r>
        <w:rPr>
          <w:sz w:val="24"/>
        </w:rPr>
        <w:t>t</w:t>
      </w:r>
      <w:r>
        <w:rPr>
          <w:sz w:val="24"/>
        </w:rPr>
        <w:softHyphen/>
        <w:t xml:space="preserve">stellung gelangen ohne Beweis durch einen Sachverständigen zu erheben, weil die entgegenstehende Auffassung der Beklagten noch nicht einmal in den Feststellungen ihres eigenen Zentrenkonzepts eine Grundlage findet. </w:t>
      </w:r>
    </w:p>
    <w:p w:rsidR="00180240" w:rsidRDefault="00180240" w:rsidP="00180240">
      <w:pPr>
        <w:spacing w:before="360" w:line="360" w:lineRule="auto"/>
        <w:ind w:left="720"/>
        <w:jc w:val="both"/>
        <w:rPr>
          <w:sz w:val="24"/>
        </w:rPr>
      </w:pPr>
      <w:r>
        <w:rPr>
          <w:noProof/>
          <w:sz w:val="24"/>
        </w:rPr>
        <mc:AlternateContent>
          <mc:Choice Requires="wps">
            <w:drawing>
              <wp:anchor distT="0" distB="0" distL="114300" distR="114300" simplePos="0" relativeHeight="251686912" behindDoc="0" locked="0" layoutInCell="1" allowOverlap="1" wp14:anchorId="4ECAD7CD" wp14:editId="56C5AC30">
                <wp:simplePos x="0" y="0"/>
                <wp:positionH relativeFrom="column">
                  <wp:posOffset>-6985</wp:posOffset>
                </wp:positionH>
                <wp:positionV relativeFrom="paragraph">
                  <wp:posOffset>228600</wp:posOffset>
                </wp:positionV>
                <wp:extent cx="269875" cy="179705"/>
                <wp:effectExtent l="0" t="0" r="0" b="1270"/>
                <wp:wrapNone/>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0240" w:rsidRDefault="00180240" w:rsidP="00180240">
                            <w:r>
                              <w:fldChar w:fldCharType="begin"/>
                            </w:r>
                            <w:r>
                              <w:instrText xml:space="preserve"> SEQ \a </w:instrText>
                            </w:r>
                            <w:r>
                              <w:fldChar w:fldCharType="separate"/>
                            </w:r>
                            <w:r>
                              <w:rPr>
                                <w:noProof/>
                              </w:rPr>
                              <w:t>28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5" o:spid="_x0000_s1053" type="#_x0000_t202" style="position:absolute;left:0;text-align:left;margin-left:-.55pt;margin-top:18pt;width:21.25pt;height:14.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" stroked="f">
                <v:textbox inset="0,0,0,0">
                  <w:txbxContent>
                    <w:p w:rsidR="00180240" w:rsidRDefault="00180240" w:rsidP="00180240">
                      <w:r>
                        <w:fldChar w:fldCharType="begin"/>
                      </w:r>
                      <w:r>
                        <w:instrText xml:space="preserve"> SEQ \a </w:instrText>
                      </w:r>
                      <w:r>
                        <w:fldChar w:fldCharType="separate"/>
                      </w:r>
                      <w:r>
                        <w:rPr>
                          <w:noProof/>
                        </w:rPr>
                        <w:t>28</w:t>
                      </w:r>
                      <w:r>
                        <w:fldChar w:fldCharType="end"/>
                      </w:r>
                    </w:p>
                  </w:txbxContent>
                </v:textbox>
              </v:shape>
            </w:pict>
          </mc:Fallback>
        </mc:AlternateContent>
      </w:r>
      <w:r>
        <w:rPr>
          <w:sz w:val="24"/>
        </w:rPr>
        <w:t>Ausweislich des städtischen Zentrenkonzepts verfügt die Innenstadt der Beklagten, e</w:t>
      </w:r>
      <w:r>
        <w:rPr>
          <w:sz w:val="24"/>
        </w:rPr>
        <w:t>i</w:t>
      </w:r>
      <w:r>
        <w:rPr>
          <w:sz w:val="24"/>
        </w:rPr>
        <w:t>ner kreisfreien Stadt mit fast 250.000 Einwohnern, über eine Verkaufsfläche von ca. 60.000 m² (S. 70, Nr. 8.2), von der nach dem übereinstimmenden Vortrag der Betei</w:t>
      </w:r>
      <w:r>
        <w:rPr>
          <w:sz w:val="24"/>
        </w:rPr>
        <w:softHyphen/>
        <w:t>li</w:t>
      </w:r>
      <w:r>
        <w:rPr>
          <w:sz w:val="24"/>
        </w:rPr>
        <w:t>g</w:t>
      </w:r>
      <w:r>
        <w:rPr>
          <w:sz w:val="24"/>
        </w:rPr>
        <w:t xml:space="preserve">ten nur ca. 3.000 m² auf den Einzelhandel mit Lebens- und Genussmitteln entfallen. Diese Fläche verteilt sich auf vier Verkaufsstellen, von denen </w:t>
      </w:r>
      <w:r w:rsidRPr="00C540C8">
        <w:rPr>
          <w:sz w:val="24"/>
        </w:rPr>
        <w:t>G..............</w:t>
      </w:r>
      <w:r>
        <w:rPr>
          <w:sz w:val="24"/>
        </w:rPr>
        <w:t xml:space="preserve"> über ca. 1.000 m² Verkaufsfläche verfügt, ein </w:t>
      </w:r>
      <w:r w:rsidRPr="00C540C8">
        <w:rPr>
          <w:sz w:val="24"/>
        </w:rPr>
        <w:t>R...</w:t>
      </w:r>
      <w:r>
        <w:rPr>
          <w:sz w:val="24"/>
        </w:rPr>
        <w:t xml:space="preserve">-Markt über ca. 875 m², ein </w:t>
      </w:r>
      <w:r w:rsidRPr="00C540C8">
        <w:rPr>
          <w:sz w:val="24"/>
        </w:rPr>
        <w:t>A...</w:t>
      </w:r>
      <w:r>
        <w:rPr>
          <w:sz w:val="24"/>
        </w:rPr>
        <w:t xml:space="preserve">-Markt über ca. 750 m² und ein </w:t>
      </w:r>
      <w:r w:rsidRPr="00C540C8">
        <w:rPr>
          <w:sz w:val="24"/>
        </w:rPr>
        <w:t>E....</w:t>
      </w:r>
      <w:r>
        <w:rPr>
          <w:sz w:val="24"/>
        </w:rPr>
        <w:t>-Markt über ca. 425 m². Da das Vorhaben der Klägerin einen Lebensmittel-Discounter zum Gegenstand hat, sind von diesem un</w:t>
      </w:r>
      <w:r>
        <w:rPr>
          <w:sz w:val="24"/>
        </w:rPr>
        <w:softHyphen/>
        <w:t>mi</w:t>
      </w:r>
      <w:r>
        <w:rPr>
          <w:sz w:val="24"/>
        </w:rPr>
        <w:t>t</w:t>
      </w:r>
      <w:r>
        <w:rPr>
          <w:sz w:val="24"/>
        </w:rPr>
        <w:t xml:space="preserve">telbare Auswirkungen allenfalls auf den in der Innenstadt vorhandenen </w:t>
      </w:r>
      <w:r w:rsidRPr="00C540C8">
        <w:rPr>
          <w:sz w:val="24"/>
        </w:rPr>
        <w:t>A...</w:t>
      </w:r>
      <w:r>
        <w:rPr>
          <w:sz w:val="24"/>
        </w:rPr>
        <w:t>-Markt als direkten Wettbewerber zu erwarten. Soweit die Beklagte vorgetragen hat, dass es sich bei diesem Markt um einen „Magnetbetrieb“ für ihre Innenstadt handelt, vermag der Senat dies nicht nachzuvollziehen. In der Beschreibung des Einzelhandel</w:t>
      </w:r>
      <w:r>
        <w:rPr>
          <w:sz w:val="24"/>
        </w:rPr>
        <w:t>s</w:t>
      </w:r>
      <w:r>
        <w:rPr>
          <w:sz w:val="24"/>
        </w:rPr>
        <w:softHyphen/>
        <w:t>standorts Innenstadt des Zentrenkonzepts der Beklagten (S. 66 f., Nr. 8.1) werden als „Magne</w:t>
      </w:r>
      <w:r>
        <w:rPr>
          <w:sz w:val="24"/>
        </w:rPr>
        <w:t>t</w:t>
      </w:r>
      <w:r>
        <w:rPr>
          <w:sz w:val="24"/>
        </w:rPr>
        <w:t xml:space="preserve">betriebe“ das Einkaufszentrum Am </w:t>
      </w:r>
      <w:r w:rsidRPr="00C540C8">
        <w:rPr>
          <w:sz w:val="24"/>
        </w:rPr>
        <w:t>R.........</w:t>
      </w:r>
      <w:r>
        <w:rPr>
          <w:sz w:val="24"/>
        </w:rPr>
        <w:t xml:space="preserve">, </w:t>
      </w:r>
      <w:r w:rsidRPr="00C540C8">
        <w:rPr>
          <w:sz w:val="24"/>
        </w:rPr>
        <w:t>G..............</w:t>
      </w:r>
      <w:r>
        <w:rPr>
          <w:sz w:val="24"/>
        </w:rPr>
        <w:t xml:space="preserve"> sowie </w:t>
      </w:r>
      <w:r w:rsidRPr="00C540C8">
        <w:rPr>
          <w:sz w:val="24"/>
        </w:rPr>
        <w:t>P.................</w:t>
      </w:r>
      <w:r>
        <w:rPr>
          <w:sz w:val="24"/>
        </w:rPr>
        <w:t xml:space="preserve"> genannt, und die innerstädtische Einzelhandelsstruktur wird dahinge</w:t>
      </w:r>
      <w:r>
        <w:rPr>
          <w:sz w:val="24"/>
        </w:rPr>
        <w:softHyphen/>
        <w:t>hend b</w:t>
      </w:r>
      <w:r>
        <w:rPr>
          <w:sz w:val="24"/>
        </w:rPr>
        <w:t>e</w:t>
      </w:r>
      <w:r>
        <w:rPr>
          <w:sz w:val="24"/>
        </w:rPr>
        <w:t>schrieben, dass sie durch ein überwiegend mittleres Angebots- und Preisniveau gekennzeichnet sei und insgesamt ein Nachholbedarf in Bezug auf höherwertige An</w:t>
      </w:r>
      <w:r>
        <w:rPr>
          <w:sz w:val="24"/>
        </w:rPr>
        <w:softHyphen/>
        <w:t xml:space="preserve">gebote bestehe. Bei dem </w:t>
      </w:r>
      <w:r w:rsidRPr="00C540C8">
        <w:rPr>
          <w:sz w:val="24"/>
        </w:rPr>
        <w:t>A...</w:t>
      </w:r>
      <w:r>
        <w:rPr>
          <w:sz w:val="24"/>
        </w:rPr>
        <w:t>-Markt handle es sich um einen Betrieb, der dem nah</w:t>
      </w:r>
      <w:r>
        <w:rPr>
          <w:sz w:val="24"/>
        </w:rPr>
        <w:softHyphen/>
        <w:t>ve</w:t>
      </w:r>
      <w:r>
        <w:rPr>
          <w:sz w:val="24"/>
        </w:rPr>
        <w:t>r</w:t>
      </w:r>
      <w:r>
        <w:rPr>
          <w:sz w:val="24"/>
        </w:rPr>
        <w:t>sorgungsrelevanten Einzelhandel diene und nicht in der Haupteinkaufslage (A-</w:t>
      </w:r>
      <w:r>
        <w:rPr>
          <w:sz w:val="24"/>
        </w:rPr>
        <w:lastRenderedPageBreak/>
        <w:t>Lage), sondern in einer sogenannten B-Lage angesiedelt sei. Warum es sich bei die</w:t>
      </w:r>
      <w:r>
        <w:rPr>
          <w:sz w:val="24"/>
        </w:rPr>
        <w:softHyphen/>
        <w:t>sem Markt, einem nicht großflächigen Lebensmittel-Discounter in einer B-Lage, um einen „Frequenzbringer“ für die Innenstadt handeln sollte, d. h. einen Betrieb, der Kunden zum Einkauf in die Innenstadt zieht, erschließt sich dem Senat nicht. Soweit die B</w:t>
      </w:r>
      <w:r>
        <w:rPr>
          <w:sz w:val="24"/>
        </w:rPr>
        <w:t>e</w:t>
      </w:r>
      <w:r>
        <w:rPr>
          <w:sz w:val="24"/>
        </w:rPr>
        <w:t xml:space="preserve">klagte vorgetragen hat, dass es beschwerlich gewesen sei, den </w:t>
      </w:r>
      <w:r w:rsidRPr="00C540C8">
        <w:rPr>
          <w:sz w:val="24"/>
        </w:rPr>
        <w:t>A...</w:t>
      </w:r>
      <w:r>
        <w:rPr>
          <w:sz w:val="24"/>
        </w:rPr>
        <w:t xml:space="preserve">- und den </w:t>
      </w:r>
      <w:r w:rsidRPr="00C540C8">
        <w:rPr>
          <w:sz w:val="24"/>
        </w:rPr>
        <w:t>R...</w:t>
      </w:r>
      <w:r>
        <w:rPr>
          <w:sz w:val="24"/>
        </w:rPr>
        <w:t>-Markt in der Innenstadt anzusiedeln, lässt sich hieraus eine schädliche Wir</w:t>
      </w:r>
      <w:r>
        <w:rPr>
          <w:sz w:val="24"/>
        </w:rPr>
        <w:softHyphen/>
        <w:t>kung für das A-Zentrum Innenstadt durch das Vorhaben der Klägerin ebenso wenig  ableiten wie aus dem Umstand, dass das Vorhaben der Klägerin eine Verkaufsfläche aufweist, die im Verhältnis 1:1 mit dem Lebensmittel-Discounter des A-Zentrums steht. Schon aufgrund der geographischen Lage und insbesondere der jeweiligen kon</w:t>
      </w:r>
      <w:r>
        <w:rPr>
          <w:sz w:val="24"/>
        </w:rPr>
        <w:softHyphen/>
        <w:t>kreten Ve</w:t>
      </w:r>
      <w:r>
        <w:rPr>
          <w:sz w:val="24"/>
        </w:rPr>
        <w:t>r</w:t>
      </w:r>
      <w:r>
        <w:rPr>
          <w:sz w:val="24"/>
        </w:rPr>
        <w:t>kehrs- und Parkplatzsituation ist nicht zu erwarten, dass das Vorhaben der Klägerin zu einer erheblichen Kaufkraftabschöpfung bzw. Umsatzumlenkung aus der Innenstadt führen wird. Die fußläufige Entfernung zwischen dem Vorhaben der Kläge</w:t>
      </w:r>
      <w:r>
        <w:rPr>
          <w:sz w:val="24"/>
        </w:rPr>
        <w:softHyphen/>
        <w:t xml:space="preserve">rin und dem </w:t>
      </w:r>
      <w:r w:rsidRPr="00C540C8">
        <w:rPr>
          <w:sz w:val="24"/>
        </w:rPr>
        <w:t>A...</w:t>
      </w:r>
      <w:r>
        <w:rPr>
          <w:sz w:val="24"/>
        </w:rPr>
        <w:t>-Markt in der Innenstadt beträgt ca. 1.300 m, so dass nicht zu er</w:t>
      </w:r>
      <w:r>
        <w:rPr>
          <w:sz w:val="24"/>
        </w:rPr>
        <w:softHyphen/>
        <w:t xml:space="preserve">warten ist, dass die Nahversorgungsfunktion des </w:t>
      </w:r>
      <w:r w:rsidRPr="00C540C8">
        <w:rPr>
          <w:sz w:val="24"/>
        </w:rPr>
        <w:t>A...</w:t>
      </w:r>
      <w:r>
        <w:rPr>
          <w:sz w:val="24"/>
        </w:rPr>
        <w:t>-Markts beeinträc</w:t>
      </w:r>
      <w:r>
        <w:rPr>
          <w:sz w:val="24"/>
        </w:rPr>
        <w:t>h</w:t>
      </w:r>
      <w:r>
        <w:rPr>
          <w:sz w:val="24"/>
        </w:rPr>
        <w:t>tigt werden könnte. Das Vorhaben der Klägerin ist an einer Hauptausfallstraße der Beklagten g</w:t>
      </w:r>
      <w:r>
        <w:rPr>
          <w:sz w:val="24"/>
        </w:rPr>
        <w:t>e</w:t>
      </w:r>
      <w:r>
        <w:rPr>
          <w:sz w:val="24"/>
        </w:rPr>
        <w:softHyphen/>
        <w:t>plant und auch aufgrund zur Verfügung stehender Flächen für kostenlose Parkplätze für kraf</w:t>
      </w:r>
      <w:r>
        <w:rPr>
          <w:sz w:val="24"/>
        </w:rPr>
        <w:t>t</w:t>
      </w:r>
      <w:r>
        <w:rPr>
          <w:sz w:val="24"/>
        </w:rPr>
        <w:t>fahrende Kundschaft attraktiv. Dass diese derzeit die parkraumbewirtschaftete Innenstadt aufsuchen, um bei einem Lebensmittel-Discounter einzukaufen, hält der Senat für fer</w:t>
      </w:r>
      <w:r>
        <w:rPr>
          <w:sz w:val="24"/>
        </w:rPr>
        <w:t>n</w:t>
      </w:r>
      <w:r>
        <w:rPr>
          <w:sz w:val="24"/>
        </w:rPr>
        <w:t xml:space="preserve">liegend.   </w:t>
      </w:r>
    </w:p>
    <w:p w:rsidR="00180240" w:rsidRDefault="00180240" w:rsidP="00180240">
      <w:pPr>
        <w:tabs>
          <w:tab w:val="left" w:pos="0"/>
        </w:tabs>
        <w:spacing w:before="360" w:line="360" w:lineRule="auto"/>
        <w:ind w:left="720"/>
        <w:jc w:val="both"/>
        <w:rPr>
          <w:sz w:val="24"/>
        </w:rPr>
      </w:pPr>
      <w:r>
        <w:rPr>
          <w:noProof/>
          <w:sz w:val="24"/>
        </w:rPr>
        <mc:AlternateContent>
          <mc:Choice Requires="wps">
            <w:drawing>
              <wp:anchor distT="0" distB="0" distL="114300" distR="114300" simplePos="0" relativeHeight="251687936" behindDoc="0" locked="0" layoutInCell="1" allowOverlap="1" wp14:anchorId="786B89AC" wp14:editId="508D7C53">
                <wp:simplePos x="0" y="0"/>
                <wp:positionH relativeFrom="column">
                  <wp:posOffset>-6985</wp:posOffset>
                </wp:positionH>
                <wp:positionV relativeFrom="paragraph">
                  <wp:posOffset>228600</wp:posOffset>
                </wp:positionV>
                <wp:extent cx="269875" cy="179705"/>
                <wp:effectExtent l="0" t="4445" r="0" b="0"/>
                <wp:wrapNone/>
                <wp:docPr id="4" name="Textfeld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0240" w:rsidRDefault="00180240" w:rsidP="00180240">
                            <w:r>
                              <w:fldChar w:fldCharType="begin"/>
                            </w:r>
                            <w:r>
                              <w:instrText xml:space="preserve"> SEQ \a </w:instrText>
                            </w:r>
                            <w:r>
                              <w:fldChar w:fldCharType="separate"/>
                            </w:r>
                            <w:r>
                              <w:rPr>
                                <w:noProof/>
                              </w:rPr>
                              <w:t>29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4" o:spid="_x0000_s1054" type="#_x0000_t202" style="position:absolute;left:0;text-align:left;margin-left:-.55pt;margin-top:18pt;width:21.25pt;height:14.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CC4AANfQIAAAYF&#10;AAAOAAAAAAAAAAAAAAAAAC4CAABkcnMvZTJvRG9jLnhtbFBLAQItABQABgAIAAAAIQCoxW+h3QAA&#10;AAcBAAAPAAAAAAAAAAAAAAAAANcEAABkcnMvZG93bnJldi54bWxQSwUGAAAAAAQABADzAAAA4QUA&#10;AAAA&#10;" stroked="f">
                <v:textbox inset="0,0,0,0">
                  <w:txbxContent>
                    <w:p w:rsidR="00180240" w:rsidRDefault="00180240" w:rsidP="00180240">
                      <w:r>
                        <w:fldChar w:fldCharType="begin"/>
                      </w:r>
                      <w:r>
                        <w:instrText xml:space="preserve"> SEQ \a </w:instrText>
                      </w:r>
                      <w:r>
                        <w:fldChar w:fldCharType="separate"/>
                      </w:r>
                      <w:r>
                        <w:rPr>
                          <w:noProof/>
                        </w:rPr>
                        <w:t>29</w:t>
                      </w:r>
                      <w:r>
                        <w:fldChar w:fldCharType="end"/>
                      </w:r>
                    </w:p>
                  </w:txbxContent>
                </v:textbox>
              </v:shape>
            </w:pict>
          </mc:Fallback>
        </mc:AlternateContent>
      </w:r>
      <w:r>
        <w:rPr>
          <w:sz w:val="24"/>
        </w:rPr>
        <w:t xml:space="preserve">Die Kostenentscheidung beruht auf § 154 Abs. 1, § 155 Abs. 2 VwGO. </w:t>
      </w:r>
    </w:p>
    <w:p w:rsidR="00180240" w:rsidRDefault="00180240" w:rsidP="00180240">
      <w:pPr>
        <w:spacing w:before="360" w:line="360" w:lineRule="auto"/>
        <w:ind w:left="720"/>
        <w:jc w:val="both"/>
        <w:rPr>
          <w:sz w:val="24"/>
        </w:rPr>
      </w:pPr>
      <w:r>
        <w:rPr>
          <w:noProof/>
          <w:sz w:val="24"/>
        </w:rPr>
        <mc:AlternateContent>
          <mc:Choice Requires="wps">
            <w:drawing>
              <wp:anchor distT="0" distB="0" distL="114300" distR="114300" simplePos="0" relativeHeight="251688960" behindDoc="0" locked="0" layoutInCell="1" allowOverlap="1" wp14:anchorId="5EE76B1F" wp14:editId="6F055E79">
                <wp:simplePos x="0" y="0"/>
                <wp:positionH relativeFrom="column">
                  <wp:posOffset>-6985</wp:posOffset>
                </wp:positionH>
                <wp:positionV relativeFrom="paragraph">
                  <wp:posOffset>228600</wp:posOffset>
                </wp:positionV>
                <wp:extent cx="269875" cy="179705"/>
                <wp:effectExtent l="0" t="635" r="0" b="635"/>
                <wp:wrapNone/>
                <wp:docPr id="3" name="Textfeld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0240" w:rsidRDefault="00180240" w:rsidP="00180240">
                            <w:r>
                              <w:fldChar w:fldCharType="begin"/>
                            </w:r>
                            <w:r>
                              <w:instrText xml:space="preserve"> SEQ \a </w:instrText>
                            </w:r>
                            <w:r>
                              <w:fldChar w:fldCharType="separate"/>
                            </w:r>
                            <w:r>
                              <w:rPr>
                                <w:noProof/>
                              </w:rPr>
                              <w:t>30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3" o:spid="_x0000_s1055" type="#_x0000_t202" style="position:absolute;left:0;text-align:left;margin-left:-.55pt;margin-top:18pt;width:21.25pt;height:14.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l8VgWn4CAAAG&#10;BQAADgAAAAAAAAAAAAAAAAAuAgAAZHJzL2Uyb0RvYy54bWxQSwECLQAUAAYACAAAACEAqMVvod0A&#10;AAAHAQAADwAAAAAAAAAAAAAAAADYBAAAZHJzL2Rvd25yZXYueG1sUEsFBgAAAAAEAAQA8wAAAOIF&#10;AAAAAA==&#10;" stroked="f">
                <v:textbox inset="0,0,0,0">
                  <w:txbxContent>
                    <w:p w:rsidR="00180240" w:rsidRDefault="00180240" w:rsidP="00180240">
                      <w:r>
                        <w:fldChar w:fldCharType="begin"/>
                      </w:r>
                      <w:r>
                        <w:instrText xml:space="preserve"> SEQ \a </w:instrText>
                      </w:r>
                      <w:r>
                        <w:fldChar w:fldCharType="separate"/>
                      </w:r>
                      <w:r>
                        <w:rPr>
                          <w:noProof/>
                        </w:rPr>
                        <w:t>30</w:t>
                      </w:r>
                      <w:r>
                        <w:fldChar w:fldCharType="end"/>
                      </w:r>
                    </w:p>
                  </w:txbxContent>
                </v:textbox>
              </v:shape>
            </w:pict>
          </mc:Fallback>
        </mc:AlternateContent>
      </w:r>
      <w:r>
        <w:rPr>
          <w:sz w:val="24"/>
        </w:rPr>
        <w:t>Die Revision war nicht zuzulassen, weil keiner der in § 132 Abs. 2 VwGO genannten Gründe vorliegt.</w:t>
      </w:r>
    </w:p>
    <w:p w:rsidR="00180240" w:rsidRDefault="00180240" w:rsidP="00180240">
      <w:pPr>
        <w:spacing w:before="720"/>
        <w:ind w:left="720"/>
        <w:jc w:val="center"/>
        <w:rPr>
          <w:b/>
          <w:sz w:val="24"/>
          <w:szCs w:val="24"/>
        </w:rPr>
      </w:pPr>
      <w:r>
        <w:rPr>
          <w:b/>
          <w:sz w:val="24"/>
          <w:szCs w:val="24"/>
        </w:rPr>
        <w:t>Rechtsmittelbelehrung</w:t>
      </w:r>
    </w:p>
    <w:p w:rsidR="00180240" w:rsidRPr="00044ACE" w:rsidRDefault="00180240" w:rsidP="00180240">
      <w:pPr>
        <w:spacing w:before="360"/>
        <w:ind w:left="720"/>
        <w:jc w:val="both"/>
        <w:rPr>
          <w:sz w:val="24"/>
          <w:szCs w:val="24"/>
        </w:rPr>
      </w:pPr>
      <w:r w:rsidRPr="00044ACE">
        <w:rPr>
          <w:sz w:val="24"/>
          <w:szCs w:val="24"/>
        </w:rPr>
        <w:t>Die Nichtzulassung der Revision kann durch Beschwerde angefochten werden.</w:t>
      </w:r>
    </w:p>
    <w:p w:rsidR="00180240" w:rsidRPr="0091132A" w:rsidRDefault="00180240" w:rsidP="00180240">
      <w:pPr>
        <w:spacing w:before="360"/>
        <w:ind w:left="720"/>
        <w:jc w:val="both"/>
        <w:rPr>
          <w:sz w:val="24"/>
          <w:szCs w:val="24"/>
        </w:rPr>
      </w:pPr>
      <w:r w:rsidRPr="0091132A">
        <w:rPr>
          <w:sz w:val="24"/>
          <w:szCs w:val="24"/>
        </w:rPr>
        <w:t>Die Beschwerde ist beim Sächsischen Oberverwaltungsgericht, Ortenburg 9, 02625 Bautzen, innerhalb eines Monats nach Zustellung dieses Urteils schriftlich oder in elektronischer Form nach Maßgabe der Verordnung des Sächsischen Staatsministeri</w:t>
      </w:r>
      <w:r w:rsidRPr="0091132A">
        <w:rPr>
          <w:sz w:val="24"/>
          <w:szCs w:val="24"/>
        </w:rPr>
        <w:softHyphen/>
        <w:t>ums der Justiz und für Europa über den elektronischen Rechtsverkehr, die elektroni</w:t>
      </w:r>
      <w:r w:rsidRPr="0091132A">
        <w:rPr>
          <w:sz w:val="24"/>
          <w:szCs w:val="24"/>
        </w:rPr>
        <w:softHyphen/>
        <w:t>sche Aktenführung, die elektronischen Register und das maschinelle Grundbuch in Sachsen (Sächsische E-Justizverordnung - SächsEJustizVO) in der Fassung der Be</w:t>
      </w:r>
      <w:r w:rsidRPr="0091132A">
        <w:rPr>
          <w:sz w:val="24"/>
          <w:szCs w:val="24"/>
        </w:rPr>
        <w:softHyphen/>
      </w:r>
      <w:r w:rsidRPr="0091132A">
        <w:rPr>
          <w:sz w:val="24"/>
          <w:szCs w:val="24"/>
        </w:rPr>
        <w:lastRenderedPageBreak/>
        <w:t>kanntmachung vom 23. April 2014 (SächsGVBl. S. 291) in der jeweils geltenden Fas</w:t>
      </w:r>
      <w:r w:rsidRPr="0091132A">
        <w:rPr>
          <w:sz w:val="24"/>
          <w:szCs w:val="24"/>
        </w:rPr>
        <w:softHyphen/>
        <w:t>sung einzureichen. Die Beschwerde muss das angefochtene Urteil bezeichnen.</w:t>
      </w:r>
    </w:p>
    <w:p w:rsidR="00180240" w:rsidRPr="0091132A" w:rsidRDefault="00180240" w:rsidP="00180240">
      <w:pPr>
        <w:spacing w:before="360"/>
        <w:ind w:left="720"/>
        <w:jc w:val="both"/>
        <w:rPr>
          <w:sz w:val="24"/>
          <w:szCs w:val="24"/>
        </w:rPr>
      </w:pPr>
      <w:r w:rsidRPr="0091132A">
        <w:rPr>
          <w:sz w:val="24"/>
          <w:szCs w:val="24"/>
        </w:rPr>
        <w:t>Die Beschwerde ist innerhalb von zwei Monaten nach Zustellung dieses Urteils zu be</w:t>
      </w:r>
      <w:r w:rsidRPr="0091132A">
        <w:rPr>
          <w:sz w:val="24"/>
          <w:szCs w:val="24"/>
        </w:rPr>
        <w:softHyphen/>
        <w:t>gründen. Die Begründung ist bei dem oben genannten Gericht schriftlich oder in elekt</w:t>
      </w:r>
      <w:r w:rsidRPr="0091132A">
        <w:rPr>
          <w:sz w:val="24"/>
          <w:szCs w:val="24"/>
        </w:rPr>
        <w:softHyphen/>
        <w:t>ronischer Form nach Maßgabe der SächsEJustizVO einzureichen.</w:t>
      </w:r>
    </w:p>
    <w:p w:rsidR="00180240" w:rsidRPr="00044ACE" w:rsidRDefault="00180240" w:rsidP="00180240">
      <w:pPr>
        <w:spacing w:before="360"/>
        <w:ind w:left="720"/>
        <w:jc w:val="both"/>
        <w:rPr>
          <w:sz w:val="24"/>
          <w:szCs w:val="24"/>
        </w:rPr>
      </w:pPr>
      <w:r>
        <w:rPr>
          <w:sz w:val="24"/>
          <w:szCs w:val="24"/>
        </w:rPr>
        <w:t>I</w:t>
      </w:r>
      <w:r w:rsidRPr="00044ACE">
        <w:rPr>
          <w:sz w:val="24"/>
          <w:szCs w:val="24"/>
        </w:rPr>
        <w:t>n der Begründung der Beschwerde muss die grundsätzliche Bedeutung der Rechtssa</w:t>
      </w:r>
      <w:r>
        <w:rPr>
          <w:sz w:val="24"/>
          <w:szCs w:val="24"/>
        </w:rPr>
        <w:softHyphen/>
      </w:r>
      <w:r w:rsidRPr="00044ACE">
        <w:rPr>
          <w:sz w:val="24"/>
          <w:szCs w:val="24"/>
        </w:rPr>
        <w:t>che dargelegt oder die Entscheidung des Bundesverwaltungsgerichts, des Gemeinsa</w:t>
      </w:r>
      <w:r>
        <w:rPr>
          <w:sz w:val="24"/>
          <w:szCs w:val="24"/>
        </w:rPr>
        <w:softHyphen/>
      </w:r>
      <w:r w:rsidRPr="00044ACE">
        <w:rPr>
          <w:sz w:val="24"/>
          <w:szCs w:val="24"/>
        </w:rPr>
        <w:t>men Senats der Obersten Gerichtshöfe des Bundes oder des Bundesverfassungsge</w:t>
      </w:r>
      <w:r>
        <w:rPr>
          <w:sz w:val="24"/>
          <w:szCs w:val="24"/>
        </w:rPr>
        <w:softHyphen/>
      </w:r>
      <w:r w:rsidRPr="00044ACE">
        <w:rPr>
          <w:sz w:val="24"/>
          <w:szCs w:val="24"/>
        </w:rPr>
        <w:t>richts, von der d</w:t>
      </w:r>
      <w:r>
        <w:rPr>
          <w:sz w:val="24"/>
          <w:szCs w:val="24"/>
        </w:rPr>
        <w:t>as</w:t>
      </w:r>
      <w:r w:rsidRPr="00044ACE">
        <w:rPr>
          <w:sz w:val="24"/>
          <w:szCs w:val="24"/>
        </w:rPr>
        <w:t xml:space="preserve"> </w:t>
      </w:r>
      <w:r>
        <w:rPr>
          <w:sz w:val="24"/>
          <w:szCs w:val="24"/>
        </w:rPr>
        <w:t>Urteil</w:t>
      </w:r>
      <w:r w:rsidRPr="00044ACE">
        <w:rPr>
          <w:sz w:val="24"/>
          <w:szCs w:val="24"/>
        </w:rPr>
        <w:t xml:space="preserve"> abweicht, oder der Verfa</w:t>
      </w:r>
      <w:r w:rsidRPr="00044ACE">
        <w:rPr>
          <w:sz w:val="24"/>
          <w:szCs w:val="24"/>
        </w:rPr>
        <w:t>h</w:t>
      </w:r>
      <w:r w:rsidRPr="00044ACE">
        <w:rPr>
          <w:sz w:val="24"/>
          <w:szCs w:val="24"/>
        </w:rPr>
        <w:t>rensmangel bezeichnet werden.</w:t>
      </w:r>
    </w:p>
    <w:p w:rsidR="00180240" w:rsidRPr="00044ACE" w:rsidRDefault="00180240" w:rsidP="00180240">
      <w:pPr>
        <w:spacing w:before="360"/>
        <w:ind w:left="720"/>
        <w:jc w:val="both"/>
        <w:rPr>
          <w:bCs/>
          <w:sz w:val="24"/>
          <w:szCs w:val="24"/>
        </w:rPr>
      </w:pPr>
      <w:r w:rsidRPr="00044ACE">
        <w:rPr>
          <w:sz w:val="24"/>
          <w:szCs w:val="24"/>
        </w:rPr>
        <w:t>Für das Beschwerdeverfahren besteht Vertretungszwang; dies gilt auch für die Einle</w:t>
      </w:r>
      <w:r>
        <w:rPr>
          <w:sz w:val="24"/>
          <w:szCs w:val="24"/>
        </w:rPr>
        <w:softHyphen/>
      </w:r>
      <w:r w:rsidRPr="00044ACE">
        <w:rPr>
          <w:sz w:val="24"/>
          <w:szCs w:val="24"/>
        </w:rPr>
        <w:t xml:space="preserve">gung der Beschwerde und für die Begründung. </w:t>
      </w:r>
      <w:r w:rsidRPr="00044ACE">
        <w:rPr>
          <w:bCs/>
          <w:sz w:val="24"/>
          <w:szCs w:val="24"/>
        </w:rPr>
        <w:t>Danach muss sich jeder Beteiligte durch einen Rechtsanwalt oder einen Rechtslehrer an einer staatlichen oder staatlich anerkannten Hochschule eines Mitgliedstaates der Eur</w:t>
      </w:r>
      <w:r w:rsidRPr="00044ACE">
        <w:rPr>
          <w:bCs/>
          <w:sz w:val="24"/>
          <w:szCs w:val="24"/>
        </w:rPr>
        <w:t>o</w:t>
      </w:r>
      <w:r w:rsidRPr="00044ACE">
        <w:rPr>
          <w:bCs/>
          <w:sz w:val="24"/>
          <w:szCs w:val="24"/>
        </w:rPr>
        <w:t>päischen Union, eines anderen Vertragsstaates des Abkommens über den Europäischen Wirtschaftsraum oder der Schweiz, der die Befähigung zum Richteramt besitzt, als Bevollmächtigten vertreten lassen.</w:t>
      </w:r>
    </w:p>
    <w:p w:rsidR="00180240" w:rsidRDefault="00180240" w:rsidP="00180240">
      <w:pPr>
        <w:spacing w:before="360"/>
        <w:ind w:left="720"/>
        <w:jc w:val="both"/>
        <w:rPr>
          <w:sz w:val="24"/>
          <w:szCs w:val="24"/>
        </w:rPr>
      </w:pPr>
      <w:r w:rsidRPr="00044ACE">
        <w:rPr>
          <w:sz w:val="24"/>
          <w:szCs w:val="24"/>
        </w:rPr>
        <w:t>Behörden und juristische Personen des öffentlichen Rechts einschließlich der von ih</w:t>
      </w:r>
      <w:r>
        <w:rPr>
          <w:sz w:val="24"/>
          <w:szCs w:val="24"/>
        </w:rPr>
        <w:softHyphen/>
      </w:r>
      <w:r w:rsidRPr="00044ACE">
        <w:rPr>
          <w:sz w:val="24"/>
          <w:szCs w:val="24"/>
        </w:rPr>
        <w:t>nen zur Erfüllung ihrer öffentlichen Aufgaben gebildeten Zusammenschlüsse kön</w:t>
      </w:r>
      <w:r>
        <w:rPr>
          <w:sz w:val="24"/>
          <w:szCs w:val="24"/>
        </w:rPr>
        <w:softHyphen/>
      </w:r>
      <w:r w:rsidRPr="00044ACE">
        <w:rPr>
          <w:sz w:val="24"/>
          <w:szCs w:val="24"/>
        </w:rPr>
        <w:t>nen sich durch eigene Beschäftigte mit Befähigung zum Richteramt oder durch Be</w:t>
      </w:r>
      <w:r>
        <w:rPr>
          <w:sz w:val="24"/>
          <w:szCs w:val="24"/>
        </w:rPr>
        <w:softHyphen/>
      </w:r>
      <w:r w:rsidRPr="00044ACE">
        <w:rPr>
          <w:sz w:val="24"/>
          <w:szCs w:val="24"/>
        </w:rPr>
        <w:t>schäf</w:t>
      </w:r>
      <w:r>
        <w:rPr>
          <w:sz w:val="24"/>
          <w:szCs w:val="24"/>
        </w:rPr>
        <w:softHyphen/>
      </w:r>
      <w:r w:rsidRPr="00044ACE">
        <w:rPr>
          <w:sz w:val="24"/>
          <w:szCs w:val="24"/>
        </w:rPr>
        <w:t>tigte mit Befähigung zum Richteramt anderer Behörden oder juristischer Perso</w:t>
      </w:r>
      <w:r>
        <w:rPr>
          <w:sz w:val="24"/>
          <w:szCs w:val="24"/>
        </w:rPr>
        <w:softHyphen/>
      </w:r>
      <w:r w:rsidRPr="00044ACE">
        <w:rPr>
          <w:sz w:val="24"/>
          <w:szCs w:val="24"/>
        </w:rPr>
        <w:t>nen des öffentlichen Rechts einschließlich der von ihnen zur Erfüllung ihrer öffentli</w:t>
      </w:r>
      <w:r>
        <w:rPr>
          <w:sz w:val="24"/>
          <w:szCs w:val="24"/>
        </w:rPr>
        <w:softHyphen/>
      </w:r>
      <w:r w:rsidRPr="00044ACE">
        <w:rPr>
          <w:sz w:val="24"/>
          <w:szCs w:val="24"/>
        </w:rPr>
        <w:t>chen Au</w:t>
      </w:r>
      <w:r w:rsidRPr="00044ACE">
        <w:rPr>
          <w:sz w:val="24"/>
          <w:szCs w:val="24"/>
        </w:rPr>
        <w:t>f</w:t>
      </w:r>
      <w:r>
        <w:rPr>
          <w:sz w:val="24"/>
          <w:szCs w:val="24"/>
        </w:rPr>
        <w:softHyphen/>
      </w:r>
      <w:r w:rsidRPr="00044ACE">
        <w:rPr>
          <w:sz w:val="24"/>
          <w:szCs w:val="24"/>
        </w:rPr>
        <w:t>gaben gebildeten Zusammenschlüsse vertreten lassen.</w:t>
      </w:r>
    </w:p>
    <w:p w:rsidR="00180240" w:rsidRDefault="00180240" w:rsidP="00180240">
      <w:pPr>
        <w:spacing w:before="360"/>
        <w:ind w:left="720"/>
      </w:pPr>
      <w:r w:rsidRPr="00044ACE">
        <w:rPr>
          <w:sz w:val="24"/>
          <w:szCs w:val="24"/>
        </w:rPr>
        <w:t>Ein Beteiligter, der zur Vertretung berechtigt ist, kann sich selbst vertreten</w:t>
      </w:r>
      <w:r>
        <w:rPr>
          <w:sz w:val="24"/>
          <w:szCs w:val="24"/>
        </w:rPr>
        <w:t>.</w:t>
      </w:r>
    </w:p>
    <w:p w:rsidR="00180240" w:rsidRDefault="00180240" w:rsidP="00180240">
      <w:pPr>
        <w:ind w:left="720"/>
        <w:jc w:val="both"/>
        <w:rPr>
          <w:sz w:val="24"/>
          <w:szCs w:val="24"/>
        </w:rPr>
      </w:pPr>
    </w:p>
    <w:p w:rsidR="00180240" w:rsidRDefault="00180240" w:rsidP="00180240">
      <w:pPr>
        <w:ind w:left="720"/>
        <w:jc w:val="both"/>
        <w:rPr>
          <w:sz w:val="24"/>
        </w:rPr>
      </w:pPr>
    </w:p>
    <w:p w:rsidR="00180240" w:rsidRDefault="00180240" w:rsidP="00180240">
      <w:pPr>
        <w:ind w:left="720"/>
        <w:jc w:val="both"/>
        <w:rPr>
          <w:sz w:val="24"/>
        </w:rPr>
      </w:pPr>
      <w:r>
        <w:rPr>
          <w:sz w:val="24"/>
        </w:rPr>
        <w:t>gez.:</w:t>
      </w:r>
    </w:p>
    <w:p w:rsidR="00180240" w:rsidRPr="00232C5F" w:rsidRDefault="00180240" w:rsidP="00180240">
      <w:pPr>
        <w:ind w:left="720"/>
        <w:jc w:val="both"/>
        <w:rPr>
          <w:sz w:val="24"/>
        </w:rPr>
      </w:pPr>
      <w:r>
        <w:rPr>
          <w:sz w:val="24"/>
        </w:rPr>
        <w:t>Meng</w:t>
      </w:r>
      <w:r>
        <w:rPr>
          <w:sz w:val="24"/>
        </w:rPr>
        <w:tab/>
      </w:r>
      <w:r>
        <w:rPr>
          <w:sz w:val="24"/>
        </w:rPr>
        <w:tab/>
      </w:r>
      <w:r>
        <w:rPr>
          <w:sz w:val="24"/>
        </w:rPr>
        <w:tab/>
      </w:r>
      <w:r>
        <w:rPr>
          <w:sz w:val="24"/>
        </w:rPr>
        <w:tab/>
        <w:t xml:space="preserve"> Schmidt-Rottmann</w:t>
      </w:r>
      <w:r>
        <w:rPr>
          <w:sz w:val="24"/>
        </w:rPr>
        <w:tab/>
      </w:r>
      <w:r>
        <w:rPr>
          <w:sz w:val="24"/>
        </w:rPr>
        <w:tab/>
      </w:r>
      <w:r>
        <w:rPr>
          <w:sz w:val="24"/>
        </w:rPr>
        <w:tab/>
      </w:r>
      <w:r>
        <w:rPr>
          <w:sz w:val="24"/>
        </w:rPr>
        <w:tab/>
        <w:t xml:space="preserve">   Dr. Pastor</w:t>
      </w:r>
    </w:p>
    <w:p w:rsidR="00180240" w:rsidRDefault="00180240" w:rsidP="00180240">
      <w:pPr>
        <w:spacing w:before="360"/>
        <w:rPr>
          <w:b/>
          <w:sz w:val="24"/>
          <w:szCs w:val="24"/>
        </w:rPr>
      </w:pPr>
    </w:p>
    <w:p w:rsidR="00180240" w:rsidRDefault="00180240" w:rsidP="00180240">
      <w:pPr>
        <w:spacing w:before="360"/>
        <w:rPr>
          <w:b/>
          <w:sz w:val="24"/>
          <w:szCs w:val="24"/>
        </w:rPr>
      </w:pPr>
    </w:p>
    <w:p w:rsidR="00180240" w:rsidRDefault="00180240" w:rsidP="00180240">
      <w:pPr>
        <w:spacing w:before="360"/>
        <w:jc w:val="center"/>
        <w:rPr>
          <w:b/>
          <w:sz w:val="24"/>
          <w:szCs w:val="24"/>
        </w:rPr>
      </w:pPr>
    </w:p>
    <w:p w:rsidR="00180240" w:rsidRDefault="00180240" w:rsidP="00180240">
      <w:pPr>
        <w:spacing w:before="360"/>
        <w:jc w:val="center"/>
        <w:rPr>
          <w:b/>
          <w:sz w:val="24"/>
          <w:szCs w:val="24"/>
        </w:rPr>
      </w:pPr>
    </w:p>
    <w:p w:rsidR="00180240" w:rsidRDefault="00180240" w:rsidP="00180240">
      <w:pPr>
        <w:spacing w:before="360"/>
        <w:jc w:val="center"/>
        <w:rPr>
          <w:b/>
          <w:sz w:val="24"/>
          <w:szCs w:val="24"/>
        </w:rPr>
      </w:pPr>
    </w:p>
    <w:p w:rsidR="00180240" w:rsidRDefault="00180240" w:rsidP="00180240">
      <w:pPr>
        <w:spacing w:before="360"/>
        <w:jc w:val="center"/>
        <w:rPr>
          <w:b/>
          <w:sz w:val="24"/>
          <w:szCs w:val="24"/>
        </w:rPr>
      </w:pPr>
    </w:p>
    <w:p w:rsidR="00180240" w:rsidRDefault="00180240" w:rsidP="00180240">
      <w:pPr>
        <w:spacing w:before="360"/>
        <w:jc w:val="center"/>
        <w:rPr>
          <w:b/>
          <w:sz w:val="24"/>
          <w:szCs w:val="24"/>
        </w:rPr>
      </w:pPr>
    </w:p>
    <w:p w:rsidR="00180240" w:rsidRDefault="00180240" w:rsidP="00180240">
      <w:pPr>
        <w:spacing w:before="360"/>
        <w:jc w:val="center"/>
        <w:rPr>
          <w:b/>
          <w:sz w:val="24"/>
          <w:szCs w:val="24"/>
        </w:rPr>
      </w:pPr>
      <w:r w:rsidRPr="00726C8B">
        <w:rPr>
          <w:b/>
          <w:sz w:val="24"/>
          <w:szCs w:val="24"/>
        </w:rPr>
        <w:lastRenderedPageBreak/>
        <w:t>Beschluss</w:t>
      </w:r>
    </w:p>
    <w:p w:rsidR="00180240" w:rsidRDefault="00180240" w:rsidP="00180240">
      <w:pPr>
        <w:spacing w:before="360"/>
        <w:ind w:left="720"/>
        <w:jc w:val="both"/>
        <w:rPr>
          <w:sz w:val="24"/>
        </w:rPr>
      </w:pPr>
      <w:r>
        <w:rPr>
          <w:sz w:val="24"/>
        </w:rPr>
        <w:t>Der Streitwert</w:t>
      </w:r>
      <w:r w:rsidRPr="00726C8B">
        <w:rPr>
          <w:sz w:val="24"/>
        </w:rPr>
        <w:t xml:space="preserve"> </w:t>
      </w:r>
      <w:r>
        <w:rPr>
          <w:sz w:val="24"/>
        </w:rPr>
        <w:t>für das Berufungsverfahren wird auf 120.000,00 € bis zur Klagerüc</w:t>
      </w:r>
      <w:r>
        <w:rPr>
          <w:sz w:val="24"/>
        </w:rPr>
        <w:t>k</w:t>
      </w:r>
      <w:r>
        <w:rPr>
          <w:sz w:val="24"/>
        </w:rPr>
        <w:softHyphen/>
        <w:t xml:space="preserve">nahme und nachfolgend auf 60.000 € </w:t>
      </w:r>
      <w:r w:rsidRPr="00726C8B">
        <w:rPr>
          <w:sz w:val="24"/>
        </w:rPr>
        <w:t>festgesetzt.</w:t>
      </w:r>
    </w:p>
    <w:p w:rsidR="00180240" w:rsidRPr="009072B3" w:rsidRDefault="00180240" w:rsidP="00180240">
      <w:pPr>
        <w:spacing w:before="360"/>
        <w:ind w:left="720"/>
        <w:jc w:val="both"/>
        <w:rPr>
          <w:sz w:val="24"/>
        </w:rPr>
      </w:pPr>
    </w:p>
    <w:p w:rsidR="00180240" w:rsidRPr="00FD5D4E" w:rsidRDefault="00180240" w:rsidP="00180240">
      <w:pPr>
        <w:spacing w:before="360" w:line="360" w:lineRule="auto"/>
        <w:jc w:val="center"/>
        <w:rPr>
          <w:b/>
          <w:sz w:val="24"/>
        </w:rPr>
      </w:pPr>
      <w:r w:rsidRPr="00FD5D4E">
        <w:rPr>
          <w:b/>
          <w:sz w:val="24"/>
        </w:rPr>
        <w:t>Gründe</w:t>
      </w:r>
    </w:p>
    <w:p w:rsidR="00180240" w:rsidRDefault="00180240" w:rsidP="00180240">
      <w:pPr>
        <w:spacing w:before="360" w:line="360" w:lineRule="auto"/>
        <w:ind w:left="720"/>
        <w:jc w:val="both"/>
        <w:rPr>
          <w:sz w:val="24"/>
        </w:rPr>
      </w:pPr>
      <w:r>
        <w:rPr>
          <w:noProof/>
          <w:sz w:val="24"/>
        </w:rPr>
        <mc:AlternateContent>
          <mc:Choice Requires="wps">
            <w:drawing>
              <wp:anchor distT="0" distB="0" distL="114300" distR="114300" simplePos="0" relativeHeight="251689984" behindDoc="0" locked="0" layoutInCell="1" allowOverlap="1" wp14:anchorId="3C063C79" wp14:editId="564AB2D1">
                <wp:simplePos x="0" y="0"/>
                <wp:positionH relativeFrom="column">
                  <wp:posOffset>-6985</wp:posOffset>
                </wp:positionH>
                <wp:positionV relativeFrom="paragraph">
                  <wp:posOffset>228600</wp:posOffset>
                </wp:positionV>
                <wp:extent cx="269875" cy="179705"/>
                <wp:effectExtent l="0" t="2540" r="0" b="0"/>
                <wp:wrapNone/>
                <wp:docPr id="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0240" w:rsidRDefault="00180240" w:rsidP="00180240">
                            <w:r>
                              <w:fldChar w:fldCharType="begin"/>
                            </w:r>
                            <w:r>
                              <w:instrText xml:space="preserve"> SEQ \a \r1 </w:instrText>
                            </w:r>
                            <w:r>
                              <w:fldChar w:fldCharType="separate"/>
                            </w:r>
                            <w:r>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2" o:spid="_x0000_s1056" type="#_x0000_t202" style="position:absolute;left:0;text-align:left;margin-left:-.55pt;margin-top:18pt;width:21.25pt;height:14.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Cay9bYfQIAAAYF&#10;AAAOAAAAAAAAAAAAAAAAAC4CAABkcnMvZTJvRG9jLnhtbFBLAQItABQABgAIAAAAIQCoxW+h3QAA&#10;AAcBAAAPAAAAAAAAAAAAAAAAANcEAABkcnMvZG93bnJldi54bWxQSwUGAAAAAAQABADzAAAA4QUA&#10;AAAA&#10;" stroked="f">
                <v:textbox inset="0,0,0,0">
                  <w:txbxContent>
                    <w:p w:rsidR="00180240" w:rsidRDefault="00180240" w:rsidP="00180240">
                      <w:r>
                        <w:fldChar w:fldCharType="begin"/>
                      </w:r>
                      <w:r>
                        <w:instrText xml:space="preserve"> SEQ \a \r1 </w:instrText>
                      </w:r>
                      <w:r>
                        <w:fldChar w:fldCharType="separate"/>
                      </w:r>
                      <w:r>
                        <w:rPr>
                          <w:noProof/>
                        </w:rPr>
                        <w:t>1</w:t>
                      </w:r>
                      <w:r>
                        <w:fldChar w:fldCharType="end"/>
                      </w:r>
                    </w:p>
                  </w:txbxContent>
                </v:textbox>
              </v:shape>
            </w:pict>
          </mc:Fallback>
        </mc:AlternateContent>
      </w:r>
      <w:r>
        <w:rPr>
          <w:sz w:val="24"/>
        </w:rPr>
        <w:t xml:space="preserve">Die Streitwertfestsetzung beruht auf § 47 Abs. 1 Satz 1, § 52 Abs. 1 GKG. </w:t>
      </w:r>
    </w:p>
    <w:p w:rsidR="00180240" w:rsidRDefault="00180240" w:rsidP="00180240">
      <w:pPr>
        <w:spacing w:before="360" w:line="360" w:lineRule="auto"/>
        <w:ind w:left="720"/>
        <w:jc w:val="both"/>
        <w:rPr>
          <w:sz w:val="24"/>
        </w:rPr>
      </w:pPr>
      <w:r>
        <w:rPr>
          <w:noProof/>
          <w:sz w:val="24"/>
        </w:rPr>
        <mc:AlternateContent>
          <mc:Choice Requires="wps">
            <w:drawing>
              <wp:anchor distT="0" distB="0" distL="114300" distR="114300" simplePos="0" relativeHeight="251691008" behindDoc="0" locked="0" layoutInCell="1" allowOverlap="1" wp14:anchorId="0ABAD2FF" wp14:editId="3C3D36A9">
                <wp:simplePos x="0" y="0"/>
                <wp:positionH relativeFrom="column">
                  <wp:posOffset>-6985</wp:posOffset>
                </wp:positionH>
                <wp:positionV relativeFrom="paragraph">
                  <wp:posOffset>228600</wp:posOffset>
                </wp:positionV>
                <wp:extent cx="269875" cy="179705"/>
                <wp:effectExtent l="0" t="0" r="0" b="2540"/>
                <wp:wrapNone/>
                <wp:docPr id="1" name="Textfeld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0240" w:rsidRDefault="00180240" w:rsidP="00180240">
                            <w:r>
                              <w:fldChar w:fldCharType="begin"/>
                            </w:r>
                            <w:r>
                              <w:instrText xml:space="preserve"> SEQ \a </w:instrText>
                            </w:r>
                            <w:r>
                              <w:fldChar w:fldCharType="separate"/>
                            </w:r>
                            <w:r>
                              <w:rPr>
                                <w:noProof/>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 o:spid="_x0000_s1057" type="#_x0000_t202" style="position:absolute;left:0;text-align:left;margin-left:-.55pt;margin-top:18pt;width:21.25pt;height:14.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SkRTQ34CAAAG&#10;BQAADgAAAAAAAAAAAAAAAAAuAgAAZHJzL2Uyb0RvYy54bWxQSwECLQAUAAYACAAAACEAqMVvod0A&#10;AAAHAQAADwAAAAAAAAAAAAAAAADYBAAAZHJzL2Rvd25yZXYueG1sUEsFBgAAAAAEAAQA8wAAAOIF&#10;AAAAAA==&#10;" stroked="f">
                <v:textbox inset="0,0,0,0">
                  <w:txbxContent>
                    <w:p w:rsidR="00180240" w:rsidRDefault="00180240" w:rsidP="00180240">
                      <w:r>
                        <w:fldChar w:fldCharType="begin"/>
                      </w:r>
                      <w:r>
                        <w:instrText xml:space="preserve"> SEQ \a </w:instrText>
                      </w:r>
                      <w:r>
                        <w:fldChar w:fldCharType="separate"/>
                      </w:r>
                      <w:r>
                        <w:rPr>
                          <w:noProof/>
                        </w:rPr>
                        <w:t>2</w:t>
                      </w:r>
                      <w:r>
                        <w:fldChar w:fldCharType="end"/>
                      </w:r>
                    </w:p>
                  </w:txbxContent>
                </v:textbox>
              </v:shape>
            </w:pict>
          </mc:Fallback>
        </mc:AlternateContent>
      </w:r>
      <w:r>
        <w:rPr>
          <w:sz w:val="24"/>
        </w:rPr>
        <w:t>Der B</w:t>
      </w:r>
      <w:r>
        <w:rPr>
          <w:sz w:val="24"/>
        </w:rPr>
        <w:t>e</w:t>
      </w:r>
      <w:r>
        <w:rPr>
          <w:sz w:val="24"/>
        </w:rPr>
        <w:t>schluss ist unanfechtbar (§ 68 Abs. 1 Satz 5 i. V. m. § 66 Abs. 3 Satz 3 GKG).</w:t>
      </w:r>
    </w:p>
    <w:p w:rsidR="00180240" w:rsidRDefault="00180240" w:rsidP="00180240">
      <w:pPr>
        <w:ind w:left="720"/>
        <w:jc w:val="both"/>
        <w:rPr>
          <w:sz w:val="24"/>
        </w:rPr>
      </w:pPr>
    </w:p>
    <w:p w:rsidR="00180240" w:rsidRPr="000A2CBE" w:rsidRDefault="00180240" w:rsidP="00180240">
      <w:pPr>
        <w:ind w:left="720"/>
        <w:jc w:val="both"/>
        <w:rPr>
          <w:color w:val="FF0000"/>
          <w:sz w:val="16"/>
          <w:u w:val="wavyDouble"/>
        </w:rPr>
      </w:pPr>
    </w:p>
    <w:p w:rsidR="00180240" w:rsidRDefault="00180240" w:rsidP="00180240">
      <w:pPr>
        <w:ind w:left="720"/>
        <w:jc w:val="both"/>
        <w:rPr>
          <w:sz w:val="24"/>
        </w:rPr>
      </w:pPr>
      <w:r>
        <w:rPr>
          <w:sz w:val="24"/>
        </w:rPr>
        <w:t>gez.:</w:t>
      </w:r>
    </w:p>
    <w:p w:rsidR="00180240" w:rsidRDefault="00180240" w:rsidP="00180240">
      <w:pPr>
        <w:ind w:left="720"/>
        <w:jc w:val="both"/>
        <w:rPr>
          <w:sz w:val="24"/>
        </w:rPr>
      </w:pPr>
      <w:r>
        <w:rPr>
          <w:sz w:val="24"/>
        </w:rPr>
        <w:t>Meng</w:t>
      </w:r>
      <w:r>
        <w:rPr>
          <w:sz w:val="24"/>
        </w:rPr>
        <w:tab/>
      </w:r>
      <w:r>
        <w:rPr>
          <w:sz w:val="24"/>
        </w:rPr>
        <w:tab/>
      </w:r>
      <w:r>
        <w:rPr>
          <w:sz w:val="24"/>
        </w:rPr>
        <w:tab/>
      </w:r>
      <w:r>
        <w:rPr>
          <w:sz w:val="24"/>
        </w:rPr>
        <w:tab/>
        <w:t xml:space="preserve"> Schmidt-Rottmann</w:t>
      </w:r>
      <w:r>
        <w:rPr>
          <w:sz w:val="24"/>
        </w:rPr>
        <w:tab/>
      </w:r>
      <w:r>
        <w:rPr>
          <w:sz w:val="24"/>
        </w:rPr>
        <w:tab/>
      </w:r>
      <w:r>
        <w:rPr>
          <w:sz w:val="24"/>
        </w:rPr>
        <w:tab/>
      </w:r>
      <w:r>
        <w:rPr>
          <w:sz w:val="24"/>
        </w:rPr>
        <w:tab/>
        <w:t xml:space="preserve">   Dr. Pastor</w:t>
      </w:r>
      <w:bookmarkStart w:id="17" w:name="i_Stempel"/>
      <w:bookmarkEnd w:id="17"/>
    </w:p>
    <w:p w:rsidR="00180240" w:rsidRDefault="00180240" w:rsidP="00180240">
      <w:pPr>
        <w:spacing w:line="360" w:lineRule="auto"/>
        <w:ind w:left="4956"/>
        <w:rPr>
          <w:rFonts w:cs="Arial"/>
          <w:i/>
        </w:rPr>
      </w:pPr>
    </w:p>
    <w:p w:rsidR="00180240" w:rsidRDefault="00180240" w:rsidP="00180240">
      <w:pPr>
        <w:spacing w:line="360" w:lineRule="auto"/>
        <w:ind w:left="4956"/>
        <w:rPr>
          <w:rFonts w:cs="Arial"/>
          <w:i/>
        </w:rPr>
      </w:pPr>
    </w:p>
    <w:p w:rsidR="00180240" w:rsidRPr="00D61BB8" w:rsidRDefault="00180240" w:rsidP="00180240">
      <w:pPr>
        <w:spacing w:line="360" w:lineRule="auto"/>
        <w:ind w:left="4956"/>
        <w:rPr>
          <w:rFonts w:ascii="Arial" w:hAnsi="Arial" w:cs="Arial"/>
          <w:i/>
        </w:rPr>
      </w:pPr>
      <w:r w:rsidRPr="00D61BB8">
        <w:rPr>
          <w:rFonts w:ascii="Arial" w:hAnsi="Arial" w:cs="Arial"/>
          <w:i/>
        </w:rPr>
        <w:t>Ausgefertigt:</w:t>
      </w:r>
    </w:p>
    <w:p w:rsidR="00180240" w:rsidRPr="00D61BB8" w:rsidRDefault="00180240" w:rsidP="00180240">
      <w:pPr>
        <w:spacing w:line="360" w:lineRule="auto"/>
        <w:ind w:left="4956"/>
        <w:rPr>
          <w:rFonts w:ascii="Arial" w:hAnsi="Arial" w:cs="Arial"/>
          <w:i/>
        </w:rPr>
      </w:pPr>
      <w:r w:rsidRPr="00D61BB8">
        <w:rPr>
          <w:rFonts w:ascii="Arial" w:hAnsi="Arial" w:cs="Arial"/>
          <w:i/>
        </w:rPr>
        <w:t xml:space="preserve">Bautzen, den </w:t>
      </w:r>
      <w:bookmarkStart w:id="18" w:name="i_datum"/>
      <w:bookmarkEnd w:id="18"/>
    </w:p>
    <w:p w:rsidR="00180240" w:rsidRPr="00D61BB8" w:rsidRDefault="00180240" w:rsidP="00180240">
      <w:pPr>
        <w:spacing w:line="360" w:lineRule="auto"/>
        <w:ind w:left="4956"/>
        <w:rPr>
          <w:rFonts w:ascii="Arial" w:hAnsi="Arial" w:cs="Arial"/>
          <w:i/>
        </w:rPr>
      </w:pPr>
      <w:r w:rsidRPr="00D61BB8">
        <w:rPr>
          <w:rFonts w:ascii="Arial" w:hAnsi="Arial" w:cs="Arial"/>
          <w:i/>
        </w:rPr>
        <w:t>Sächsisches Oberverwaltungsgericht</w:t>
      </w:r>
    </w:p>
    <w:p w:rsidR="00180240" w:rsidRPr="00D61BB8" w:rsidRDefault="00180240" w:rsidP="00180240">
      <w:pPr>
        <w:spacing w:line="360" w:lineRule="auto"/>
        <w:ind w:left="4956"/>
        <w:rPr>
          <w:rFonts w:ascii="Arial" w:hAnsi="Arial" w:cs="Arial"/>
          <w:i/>
        </w:rPr>
      </w:pPr>
    </w:p>
    <w:p w:rsidR="00180240" w:rsidRPr="00D61BB8" w:rsidRDefault="00180240" w:rsidP="00180240">
      <w:pPr>
        <w:spacing w:line="360" w:lineRule="auto"/>
        <w:ind w:left="4956"/>
        <w:rPr>
          <w:rFonts w:ascii="Arial" w:hAnsi="Arial" w:cs="Arial"/>
          <w:i/>
        </w:rPr>
      </w:pPr>
      <w:bookmarkStart w:id="19" w:name="i_bearbeiter"/>
      <w:bookmarkEnd w:id="19"/>
      <w:r w:rsidRPr="00D61BB8">
        <w:rPr>
          <w:rFonts w:ascii="Arial" w:hAnsi="Arial" w:cs="Arial"/>
          <w:i/>
        </w:rPr>
        <w:t>Schika</w:t>
      </w:r>
    </w:p>
    <w:p w:rsidR="00180240" w:rsidRPr="00D61BB8" w:rsidRDefault="00180240" w:rsidP="00180240">
      <w:pPr>
        <w:spacing w:line="360" w:lineRule="auto"/>
        <w:ind w:left="4956"/>
        <w:rPr>
          <w:rFonts w:ascii="Arial" w:hAnsi="Arial" w:cs="Arial"/>
          <w:i/>
        </w:rPr>
      </w:pPr>
      <w:bookmarkStart w:id="20" w:name="i_bearbeiter_bezeichnung"/>
      <w:bookmarkEnd w:id="20"/>
      <w:r w:rsidRPr="00D61BB8">
        <w:rPr>
          <w:rFonts w:ascii="Arial" w:hAnsi="Arial" w:cs="Arial"/>
          <w:i/>
        </w:rPr>
        <w:t>Justizhauptsekretärin</w:t>
      </w:r>
    </w:p>
    <w:p w:rsidR="00180240" w:rsidRPr="00D61BB8" w:rsidRDefault="00180240" w:rsidP="00180240">
      <w:pPr>
        <w:spacing w:line="360" w:lineRule="auto"/>
        <w:ind w:left="4956"/>
        <w:rPr>
          <w:rFonts w:ascii="Arial" w:hAnsi="Arial" w:cs="Arial"/>
          <w:i/>
        </w:rPr>
      </w:pPr>
    </w:p>
    <w:p w:rsidR="00180240" w:rsidRPr="005263B6" w:rsidRDefault="00180240" w:rsidP="00180240">
      <w:pPr>
        <w:spacing w:before="240"/>
        <w:ind w:left="720"/>
        <w:jc w:val="both"/>
        <w:rPr>
          <w:sz w:val="24"/>
        </w:rPr>
      </w:pPr>
    </w:p>
    <w:sectPr w:rsidR="00180240" w:rsidRPr="005263B6" w:rsidSect="00200BBE">
      <w:pgSz w:w="11907" w:h="16840" w:code="9"/>
      <w:pgMar w:top="1417" w:right="1417" w:bottom="1417" w:left="1417" w:header="709" w:footer="28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0240" w:rsidRDefault="00180240" w:rsidP="00180240">
      <w:r>
        <w:separator/>
      </w:r>
    </w:p>
  </w:endnote>
  <w:endnote w:type="continuationSeparator" w:id="0">
    <w:p w:rsidR="00180240" w:rsidRDefault="00180240" w:rsidP="001802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5ED" w:rsidRDefault="007212AC">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5ED" w:rsidRDefault="007212AC">
    <w:pPr>
      <w:pStyle w:val="Fuzeil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5ED" w:rsidRDefault="007212AC">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0240" w:rsidRDefault="00180240" w:rsidP="00180240">
      <w:r>
        <w:separator/>
      </w:r>
    </w:p>
  </w:footnote>
  <w:footnote w:type="continuationSeparator" w:id="0">
    <w:p w:rsidR="00180240" w:rsidRDefault="00180240" w:rsidP="001802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E47" w:rsidRDefault="007212AC" w:rsidP="00200BBE">
    <w:pPr>
      <w:pStyle w:val="Kopf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rsidR="00062E47" w:rsidRDefault="007212AC">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E47" w:rsidRDefault="007212AC" w:rsidP="00200BBE">
    <w:pPr>
      <w:pStyle w:val="Kopf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17</w:t>
    </w:r>
    <w:r>
      <w:rPr>
        <w:rStyle w:val="Seitenzahl"/>
      </w:rPr>
      <w:fldChar w:fldCharType="end"/>
    </w:r>
  </w:p>
  <w:p w:rsidR="00062E47" w:rsidRDefault="007212AC">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1" w:type="dxa"/>
        <w:right w:w="71" w:type="dxa"/>
      </w:tblCellMar>
      <w:tblLook w:val="0000" w:firstRow="0" w:lastRow="0" w:firstColumn="0" w:lastColumn="0" w:noHBand="0" w:noVBand="0"/>
    </w:tblPr>
    <w:tblGrid>
      <w:gridCol w:w="3572"/>
      <w:gridCol w:w="1985"/>
      <w:gridCol w:w="3753"/>
    </w:tblGrid>
    <w:tr w:rsidR="00062E47" w:rsidTr="00244CDA">
      <w:trPr>
        <w:trHeight w:hRule="exact" w:val="624"/>
      </w:trPr>
      <w:tc>
        <w:tcPr>
          <w:tcW w:w="3572" w:type="dxa"/>
          <w:tcBorders>
            <w:right w:val="single" w:sz="4" w:space="0" w:color="auto"/>
          </w:tcBorders>
        </w:tcPr>
        <w:p w:rsidR="00062E47" w:rsidRDefault="007212AC" w:rsidP="008742EB">
          <w:pPr>
            <w:ind w:right="-70"/>
            <w:rPr>
              <w:sz w:val="24"/>
            </w:rPr>
          </w:pPr>
        </w:p>
      </w:tc>
      <w:tc>
        <w:tcPr>
          <w:tcW w:w="1985" w:type="dxa"/>
          <w:tcBorders>
            <w:left w:val="single" w:sz="4" w:space="0" w:color="auto"/>
            <w:right w:val="single" w:sz="4" w:space="0" w:color="auto"/>
          </w:tcBorders>
          <w:shd w:val="clear" w:color="auto" w:fill="auto"/>
          <w:vAlign w:val="bottom"/>
        </w:tcPr>
        <w:p w:rsidR="00062E47" w:rsidRPr="00D61BB8" w:rsidRDefault="007212AC" w:rsidP="00D61BB8">
          <w:pPr>
            <w:jc w:val="center"/>
            <w:rPr>
              <w:rFonts w:ascii="Arial" w:hAnsi="Arial" w:cs="Arial"/>
              <w:sz w:val="24"/>
            </w:rPr>
          </w:pPr>
          <w:r>
            <w:rPr>
              <w:rFonts w:ascii="Arial" w:hAnsi="Arial" w:cs="Arial"/>
              <w:sz w:val="24"/>
            </w:rPr>
            <w:t>Ausfertigung</w:t>
          </w:r>
        </w:p>
      </w:tc>
      <w:tc>
        <w:tcPr>
          <w:tcW w:w="3753" w:type="dxa"/>
          <w:tcBorders>
            <w:left w:val="single" w:sz="4" w:space="0" w:color="auto"/>
          </w:tcBorders>
        </w:tcPr>
        <w:p w:rsidR="00062E47" w:rsidRDefault="007212AC" w:rsidP="008742EB">
          <w:pPr>
            <w:rPr>
              <w:sz w:val="24"/>
            </w:rPr>
          </w:pPr>
        </w:p>
      </w:tc>
    </w:tr>
    <w:tr w:rsidR="00062E47">
      <w:tc>
        <w:tcPr>
          <w:tcW w:w="3572" w:type="dxa"/>
          <w:tcBorders>
            <w:right w:val="single" w:sz="4" w:space="0" w:color="auto"/>
          </w:tcBorders>
        </w:tcPr>
        <w:tbl>
          <w:tblPr>
            <w:tblW w:w="0" w:type="auto"/>
            <w:tblLayout w:type="fixed"/>
            <w:tblLook w:val="01E0" w:firstRow="1" w:lastRow="1" w:firstColumn="1" w:lastColumn="1" w:noHBand="0" w:noVBand="0"/>
          </w:tblPr>
          <w:tblGrid>
            <w:gridCol w:w="595"/>
            <w:gridCol w:w="1531"/>
          </w:tblGrid>
          <w:tr w:rsidR="00062E47" w:rsidRPr="00D24ED0" w:rsidTr="00AD7ABC">
            <w:tc>
              <w:tcPr>
                <w:tcW w:w="595" w:type="dxa"/>
                <w:shd w:val="clear" w:color="auto" w:fill="auto"/>
              </w:tcPr>
              <w:p w:rsidR="00062E47" w:rsidRPr="00AD7ABC" w:rsidRDefault="007212AC" w:rsidP="00AD7ABC">
                <w:pPr>
                  <w:ind w:right="-70"/>
                  <w:rPr>
                    <w:sz w:val="24"/>
                    <w:szCs w:val="24"/>
                  </w:rPr>
                </w:pPr>
                <w:r w:rsidRPr="00AD7ABC">
                  <w:rPr>
                    <w:sz w:val="24"/>
                    <w:szCs w:val="24"/>
                  </w:rPr>
                  <w:t>Az.:</w:t>
                </w:r>
              </w:p>
            </w:tc>
            <w:tc>
              <w:tcPr>
                <w:tcW w:w="1531" w:type="dxa"/>
                <w:tcBorders>
                  <w:bottom w:val="single" w:sz="4" w:space="0" w:color="auto"/>
                </w:tcBorders>
                <w:shd w:val="clear" w:color="auto" w:fill="auto"/>
              </w:tcPr>
              <w:p w:rsidR="00062E47" w:rsidRPr="00AD7ABC" w:rsidRDefault="007212AC" w:rsidP="00AD7ABC">
                <w:pPr>
                  <w:ind w:right="-70"/>
                  <w:rPr>
                    <w:sz w:val="24"/>
                    <w:szCs w:val="24"/>
                  </w:rPr>
                </w:pPr>
                <w:bookmarkStart w:id="12" w:name="i_az_"/>
                <w:bookmarkEnd w:id="12"/>
                <w:r w:rsidRPr="00AD7ABC">
                  <w:rPr>
                    <w:sz w:val="24"/>
                    <w:szCs w:val="24"/>
                  </w:rPr>
                  <w:t>1 A 799/12</w:t>
                </w:r>
              </w:p>
            </w:tc>
          </w:tr>
          <w:tr w:rsidR="00062E47" w:rsidRPr="00D24ED0" w:rsidTr="00AD7ABC">
            <w:tc>
              <w:tcPr>
                <w:tcW w:w="595" w:type="dxa"/>
                <w:shd w:val="clear" w:color="auto" w:fill="auto"/>
              </w:tcPr>
              <w:p w:rsidR="00062E47" w:rsidRPr="00AD7ABC" w:rsidRDefault="007212AC" w:rsidP="00AD7ABC">
                <w:pPr>
                  <w:ind w:right="-70"/>
                  <w:rPr>
                    <w:sz w:val="24"/>
                  </w:rPr>
                </w:pPr>
              </w:p>
            </w:tc>
            <w:tc>
              <w:tcPr>
                <w:tcW w:w="1531" w:type="dxa"/>
                <w:tcBorders>
                  <w:top w:val="single" w:sz="4" w:space="0" w:color="auto"/>
                </w:tcBorders>
                <w:shd w:val="clear" w:color="auto" w:fill="auto"/>
              </w:tcPr>
              <w:p w:rsidR="00062E47" w:rsidRPr="00AD7ABC" w:rsidRDefault="007212AC" w:rsidP="00AD7ABC">
                <w:pPr>
                  <w:ind w:right="-70"/>
                  <w:rPr>
                    <w:sz w:val="24"/>
                  </w:rPr>
                </w:pPr>
                <w:bookmarkStart w:id="13" w:name="vorinstanz_az_"/>
                <w:bookmarkEnd w:id="13"/>
                <w:r w:rsidRPr="00AD7ABC">
                  <w:rPr>
                    <w:sz w:val="24"/>
                  </w:rPr>
                  <w:t>3 K 1328/10</w:t>
                </w:r>
              </w:p>
            </w:tc>
          </w:tr>
        </w:tbl>
        <w:p w:rsidR="00062E47" w:rsidRDefault="007212AC" w:rsidP="00D14FD4">
          <w:pPr>
            <w:ind w:right="-70"/>
            <w:rPr>
              <w:sz w:val="24"/>
            </w:rPr>
          </w:pPr>
        </w:p>
      </w:tc>
      <w:tc>
        <w:tcPr>
          <w:tcW w:w="1985" w:type="dxa"/>
          <w:tcBorders>
            <w:left w:val="single" w:sz="4" w:space="0" w:color="auto"/>
            <w:right w:val="single" w:sz="4" w:space="0" w:color="auto"/>
          </w:tcBorders>
          <w:shd w:val="clear" w:color="auto" w:fill="auto"/>
        </w:tcPr>
        <w:p w:rsidR="00062E47" w:rsidRDefault="00180240" w:rsidP="00D14FD4">
          <w:pPr>
            <w:jc w:val="center"/>
          </w:pPr>
          <w:r>
            <w:rPr>
              <w:noProof/>
            </w:rPr>
            <w:drawing>
              <wp:inline distT="0" distB="0" distL="0" distR="0" wp14:anchorId="11EB80E4" wp14:editId="12BC5517">
                <wp:extent cx="1169035" cy="977900"/>
                <wp:effectExtent l="0" t="0" r="0" b="0"/>
                <wp:docPr id="33" name="Grafik 33" descr="WAPP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WAPP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9035" cy="977900"/>
                        </a:xfrm>
                        <a:prstGeom prst="rect">
                          <a:avLst/>
                        </a:prstGeom>
                        <a:noFill/>
                        <a:ln>
                          <a:noFill/>
                        </a:ln>
                      </pic:spPr>
                    </pic:pic>
                  </a:graphicData>
                </a:graphic>
              </wp:inline>
            </w:drawing>
          </w:r>
        </w:p>
      </w:tc>
      <w:tc>
        <w:tcPr>
          <w:tcW w:w="3753" w:type="dxa"/>
          <w:tcBorders>
            <w:left w:val="single" w:sz="4" w:space="0" w:color="auto"/>
          </w:tcBorders>
        </w:tcPr>
        <w:p w:rsidR="00062E47" w:rsidRDefault="007212AC" w:rsidP="00D14FD4">
          <w:pPr>
            <w:jc w:val="center"/>
            <w:rPr>
              <w:sz w:val="24"/>
            </w:rPr>
          </w:pPr>
        </w:p>
      </w:tc>
    </w:tr>
  </w:tbl>
  <w:p w:rsidR="00062E47" w:rsidRDefault="007212AC" w:rsidP="00D23317">
    <w:pPr>
      <w:rPr>
        <w:sz w:val="24"/>
      </w:rPr>
    </w:pPr>
  </w:p>
  <w:p w:rsidR="00062E47" w:rsidRDefault="007212A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86E734C"/>
    <w:lvl w:ilvl="0">
      <w:start w:val="1"/>
      <w:numFmt w:val="decimal"/>
      <w:pStyle w:val="Listennummer5"/>
      <w:lvlText w:val="%1."/>
      <w:lvlJc w:val="left"/>
      <w:pPr>
        <w:tabs>
          <w:tab w:val="num" w:pos="1492"/>
        </w:tabs>
        <w:ind w:left="1492" w:hanging="360"/>
      </w:pPr>
    </w:lvl>
  </w:abstractNum>
  <w:abstractNum w:abstractNumId="1">
    <w:nsid w:val="FFFFFF7D"/>
    <w:multiLevelType w:val="singleLevel"/>
    <w:tmpl w:val="F7A88E7A"/>
    <w:lvl w:ilvl="0">
      <w:start w:val="1"/>
      <w:numFmt w:val="decimal"/>
      <w:pStyle w:val="Listennummer4"/>
      <w:lvlText w:val="%1."/>
      <w:lvlJc w:val="left"/>
      <w:pPr>
        <w:tabs>
          <w:tab w:val="num" w:pos="1209"/>
        </w:tabs>
        <w:ind w:left="1209" w:hanging="360"/>
      </w:pPr>
    </w:lvl>
  </w:abstractNum>
  <w:abstractNum w:abstractNumId="2">
    <w:nsid w:val="FFFFFF7E"/>
    <w:multiLevelType w:val="singleLevel"/>
    <w:tmpl w:val="C2885C86"/>
    <w:lvl w:ilvl="0">
      <w:start w:val="1"/>
      <w:numFmt w:val="decimal"/>
      <w:pStyle w:val="Listennummer3"/>
      <w:lvlText w:val="%1."/>
      <w:lvlJc w:val="left"/>
      <w:pPr>
        <w:tabs>
          <w:tab w:val="num" w:pos="926"/>
        </w:tabs>
        <w:ind w:left="926" w:hanging="360"/>
      </w:pPr>
    </w:lvl>
  </w:abstractNum>
  <w:abstractNum w:abstractNumId="3">
    <w:nsid w:val="FFFFFF7F"/>
    <w:multiLevelType w:val="singleLevel"/>
    <w:tmpl w:val="A8124E24"/>
    <w:lvl w:ilvl="0">
      <w:start w:val="1"/>
      <w:numFmt w:val="decimal"/>
      <w:pStyle w:val="Listennummer2"/>
      <w:lvlText w:val="%1."/>
      <w:lvlJc w:val="left"/>
      <w:pPr>
        <w:tabs>
          <w:tab w:val="num" w:pos="643"/>
        </w:tabs>
        <w:ind w:left="643" w:hanging="360"/>
      </w:pPr>
    </w:lvl>
  </w:abstractNum>
  <w:abstractNum w:abstractNumId="4">
    <w:nsid w:val="FFFFFF80"/>
    <w:multiLevelType w:val="singleLevel"/>
    <w:tmpl w:val="97E01914"/>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nsid w:val="FFFFFF81"/>
    <w:multiLevelType w:val="singleLevel"/>
    <w:tmpl w:val="D72C52EA"/>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nsid w:val="FFFFFF82"/>
    <w:multiLevelType w:val="singleLevel"/>
    <w:tmpl w:val="98A697A6"/>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nsid w:val="FFFFFF83"/>
    <w:multiLevelType w:val="singleLevel"/>
    <w:tmpl w:val="122C5F6A"/>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nsid w:val="FFFFFF88"/>
    <w:multiLevelType w:val="singleLevel"/>
    <w:tmpl w:val="B9EAEA8C"/>
    <w:lvl w:ilvl="0">
      <w:start w:val="1"/>
      <w:numFmt w:val="decimal"/>
      <w:pStyle w:val="Listennummer"/>
      <w:lvlText w:val="%1."/>
      <w:lvlJc w:val="left"/>
      <w:pPr>
        <w:tabs>
          <w:tab w:val="num" w:pos="360"/>
        </w:tabs>
        <w:ind w:left="360" w:hanging="360"/>
      </w:pPr>
    </w:lvl>
  </w:abstractNum>
  <w:abstractNum w:abstractNumId="9">
    <w:nsid w:val="FFFFFF89"/>
    <w:multiLevelType w:val="singleLevel"/>
    <w:tmpl w:val="836ADF2E"/>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nsid w:val="05483D94"/>
    <w:multiLevelType w:val="singleLevel"/>
    <w:tmpl w:val="0407000F"/>
    <w:lvl w:ilvl="0">
      <w:start w:val="1"/>
      <w:numFmt w:val="decimal"/>
      <w:lvlText w:val="%1."/>
      <w:lvlJc w:val="left"/>
      <w:pPr>
        <w:tabs>
          <w:tab w:val="num" w:pos="720"/>
        </w:tabs>
        <w:ind w:left="720" w:hanging="360"/>
      </w:pPr>
    </w:lvl>
  </w:abstractNum>
  <w:abstractNum w:abstractNumId="11">
    <w:nsid w:val="20064507"/>
    <w:multiLevelType w:val="multilevel"/>
    <w:tmpl w:val="04070023"/>
    <w:styleLink w:val="ArtikelAbschnitt"/>
    <w:lvl w:ilvl="0">
      <w:start w:val="1"/>
      <w:numFmt w:val="upperRoman"/>
      <w:pStyle w:val="berschrift1"/>
      <w:lvlText w:val="Artikel %1."/>
      <w:lvlJc w:val="left"/>
      <w:pPr>
        <w:ind w:left="0" w:firstLine="0"/>
      </w:pPr>
    </w:lvl>
    <w:lvl w:ilvl="1">
      <w:start w:val="1"/>
      <w:numFmt w:val="decimalZero"/>
      <w:pStyle w:val="berschrift2"/>
      <w:isLgl/>
      <w:lvlText w:val="Abschnitt %1.%2"/>
      <w:lvlJc w:val="left"/>
      <w:pPr>
        <w:ind w:left="0" w:firstLine="0"/>
      </w:pPr>
    </w:lvl>
    <w:lvl w:ilvl="2">
      <w:start w:val="1"/>
      <w:numFmt w:val="lowerLetter"/>
      <w:pStyle w:val="berschrift3"/>
      <w:lvlText w:val="(%3)"/>
      <w:lvlJc w:val="left"/>
      <w:pPr>
        <w:ind w:left="720" w:hanging="432"/>
      </w:pPr>
    </w:lvl>
    <w:lvl w:ilvl="3">
      <w:start w:val="1"/>
      <w:numFmt w:val="lowerRoman"/>
      <w:pStyle w:val="berschrift4"/>
      <w:lvlText w:val="(%4)"/>
      <w:lvlJc w:val="right"/>
      <w:pPr>
        <w:ind w:left="864" w:hanging="144"/>
      </w:pPr>
    </w:lvl>
    <w:lvl w:ilvl="4">
      <w:start w:val="1"/>
      <w:numFmt w:val="decimal"/>
      <w:pStyle w:val="berschrift5"/>
      <w:lvlText w:val="%5)"/>
      <w:lvlJc w:val="left"/>
      <w:pPr>
        <w:ind w:left="1008" w:hanging="432"/>
      </w:pPr>
    </w:lvl>
    <w:lvl w:ilvl="5">
      <w:start w:val="1"/>
      <w:numFmt w:val="lowerLetter"/>
      <w:pStyle w:val="berschrift6"/>
      <w:lvlText w:val="%6)"/>
      <w:lvlJc w:val="left"/>
      <w:pPr>
        <w:ind w:left="1152" w:hanging="432"/>
      </w:pPr>
    </w:lvl>
    <w:lvl w:ilvl="6">
      <w:start w:val="1"/>
      <w:numFmt w:val="lowerRoman"/>
      <w:pStyle w:val="berschrift7"/>
      <w:lvlText w:val="%7)"/>
      <w:lvlJc w:val="right"/>
      <w:pPr>
        <w:ind w:left="1296" w:hanging="288"/>
      </w:pPr>
    </w:lvl>
    <w:lvl w:ilvl="7">
      <w:start w:val="1"/>
      <w:numFmt w:val="lowerLetter"/>
      <w:pStyle w:val="berschrift8"/>
      <w:lvlText w:val="%8."/>
      <w:lvlJc w:val="left"/>
      <w:pPr>
        <w:ind w:left="1440" w:hanging="432"/>
      </w:pPr>
    </w:lvl>
    <w:lvl w:ilvl="8">
      <w:start w:val="1"/>
      <w:numFmt w:val="lowerRoman"/>
      <w:pStyle w:val="berschrift9"/>
      <w:lvlText w:val="%9."/>
      <w:lvlJc w:val="right"/>
      <w:pPr>
        <w:ind w:left="1584" w:hanging="144"/>
      </w:pPr>
    </w:lvl>
  </w:abstractNum>
  <w:abstractNum w:abstractNumId="12">
    <w:nsid w:val="47A24AA3"/>
    <w:multiLevelType w:val="multilevel"/>
    <w:tmpl w:val="0407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6F76653"/>
    <w:multiLevelType w:val="singleLevel"/>
    <w:tmpl w:val="0407000F"/>
    <w:lvl w:ilvl="0">
      <w:start w:val="1"/>
      <w:numFmt w:val="decimal"/>
      <w:lvlText w:val="%1."/>
      <w:lvlJc w:val="left"/>
      <w:pPr>
        <w:tabs>
          <w:tab w:val="num" w:pos="720"/>
        </w:tabs>
        <w:ind w:left="720" w:hanging="360"/>
      </w:pPr>
    </w:lvl>
  </w:abstractNum>
  <w:abstractNum w:abstractNumId="14">
    <w:nsid w:val="754060F4"/>
    <w:multiLevelType w:val="multilevel"/>
    <w:tmpl w:val="0407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4"/>
  </w:num>
  <w:num w:numId="13">
    <w:abstractNumId w:val="11"/>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nonymisiert" w:val="1"/>
  </w:docVars>
  <w:rsids>
    <w:rsidRoot w:val="00180240"/>
    <w:rsid w:val="00180240"/>
    <w:rsid w:val="0029726D"/>
    <w:rsid w:val="0033563B"/>
    <w:rsid w:val="003B4607"/>
    <w:rsid w:val="005C5E88"/>
    <w:rsid w:val="005C62A0"/>
    <w:rsid w:val="007212AC"/>
    <w:rsid w:val="00746752"/>
    <w:rsid w:val="00D260B8"/>
    <w:rsid w:val="00D9153F"/>
    <w:rsid w:val="00DD6A8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pPr>
      <w:overflowPunct w:val="0"/>
      <w:autoSpaceDE w:val="0"/>
      <w:autoSpaceDN w:val="0"/>
      <w:adjustRightInd w:val="0"/>
      <w:textAlignment w:val="baseline"/>
    </w:pPr>
  </w:style>
  <w:style w:type="paragraph" w:styleId="berschrift1">
    <w:name w:val="heading 1"/>
    <w:basedOn w:val="Standard"/>
    <w:next w:val="Standard"/>
    <w:qFormat/>
    <w:rsid w:val="00180240"/>
    <w:pPr>
      <w:keepNext/>
      <w:numPr>
        <w:numId w:val="5"/>
      </w:numPr>
      <w:tabs>
        <w:tab w:val="clear" w:pos="1492"/>
      </w:tabs>
      <w:ind w:left="0" w:firstLine="0"/>
      <w:jc w:val="center"/>
      <w:outlineLvl w:val="0"/>
    </w:pPr>
    <w:rPr>
      <w:b/>
      <w:sz w:val="28"/>
    </w:rPr>
  </w:style>
  <w:style w:type="paragraph" w:styleId="berschrift2">
    <w:name w:val="heading 2"/>
    <w:basedOn w:val="Standard"/>
    <w:next w:val="Standard"/>
    <w:link w:val="berschrift2Zchn"/>
    <w:semiHidden/>
    <w:unhideWhenUsed/>
    <w:qFormat/>
    <w:rsid w:val="00180240"/>
    <w:pPr>
      <w:keepNext/>
      <w:numPr>
        <w:ilvl w:val="1"/>
        <w:numId w:val="5"/>
      </w:numPr>
      <w:tabs>
        <w:tab w:val="clear" w:pos="1492"/>
      </w:tabs>
      <w:spacing w:before="240" w:after="60"/>
      <w:ind w:left="0" w:firstLine="0"/>
      <w:outlineLvl w:val="1"/>
    </w:pPr>
    <w:rPr>
      <w:rFonts w:asciiTheme="majorHAnsi" w:eastAsiaTheme="majorEastAsia" w:hAnsiTheme="majorHAnsi" w:cstheme="majorBidi"/>
      <w:b/>
      <w:bCs/>
      <w:i/>
      <w:iCs/>
      <w:sz w:val="28"/>
      <w:szCs w:val="28"/>
    </w:rPr>
  </w:style>
  <w:style w:type="paragraph" w:styleId="berschrift3">
    <w:name w:val="heading 3"/>
    <w:basedOn w:val="Standard"/>
    <w:next w:val="Standard"/>
    <w:link w:val="berschrift3Zchn"/>
    <w:semiHidden/>
    <w:unhideWhenUsed/>
    <w:qFormat/>
    <w:rsid w:val="00180240"/>
    <w:pPr>
      <w:keepNext/>
      <w:numPr>
        <w:ilvl w:val="2"/>
        <w:numId w:val="5"/>
      </w:numPr>
      <w:tabs>
        <w:tab w:val="clear" w:pos="1492"/>
      </w:tabs>
      <w:spacing w:before="240" w:after="60"/>
      <w:ind w:left="720" w:hanging="432"/>
      <w:outlineLvl w:val="2"/>
    </w:pPr>
    <w:rPr>
      <w:rFonts w:asciiTheme="majorHAnsi" w:eastAsiaTheme="majorEastAsia" w:hAnsiTheme="majorHAnsi" w:cstheme="majorBidi"/>
      <w:b/>
      <w:bCs/>
      <w:sz w:val="26"/>
      <w:szCs w:val="26"/>
    </w:rPr>
  </w:style>
  <w:style w:type="paragraph" w:styleId="berschrift4">
    <w:name w:val="heading 4"/>
    <w:basedOn w:val="Standard"/>
    <w:next w:val="Standard"/>
    <w:link w:val="berschrift4Zchn"/>
    <w:semiHidden/>
    <w:unhideWhenUsed/>
    <w:qFormat/>
    <w:rsid w:val="00180240"/>
    <w:pPr>
      <w:keepNext/>
      <w:numPr>
        <w:ilvl w:val="3"/>
        <w:numId w:val="5"/>
      </w:numPr>
      <w:tabs>
        <w:tab w:val="clear" w:pos="1492"/>
      </w:tabs>
      <w:spacing w:before="240" w:after="60"/>
      <w:ind w:left="864" w:hanging="144"/>
      <w:outlineLvl w:val="3"/>
    </w:pPr>
    <w:rPr>
      <w:rFonts w:asciiTheme="minorHAnsi" w:eastAsiaTheme="minorEastAsia" w:hAnsiTheme="minorHAnsi" w:cstheme="minorBidi"/>
      <w:b/>
      <w:bCs/>
      <w:sz w:val="28"/>
      <w:szCs w:val="28"/>
    </w:rPr>
  </w:style>
  <w:style w:type="paragraph" w:styleId="berschrift5">
    <w:name w:val="heading 5"/>
    <w:basedOn w:val="Standard"/>
    <w:next w:val="Standard"/>
    <w:link w:val="berschrift5Zchn"/>
    <w:semiHidden/>
    <w:unhideWhenUsed/>
    <w:qFormat/>
    <w:rsid w:val="00180240"/>
    <w:pPr>
      <w:numPr>
        <w:ilvl w:val="4"/>
        <w:numId w:val="5"/>
      </w:numPr>
      <w:tabs>
        <w:tab w:val="clear" w:pos="1492"/>
      </w:tabs>
      <w:spacing w:before="240" w:after="60"/>
      <w:ind w:left="1008" w:hanging="432"/>
      <w:outlineLvl w:val="4"/>
    </w:pPr>
    <w:rPr>
      <w:rFonts w:asciiTheme="minorHAnsi" w:eastAsiaTheme="minorEastAsia" w:hAnsiTheme="minorHAnsi" w:cstheme="minorBidi"/>
      <w:b/>
      <w:bCs/>
      <w:i/>
      <w:iCs/>
      <w:sz w:val="26"/>
      <w:szCs w:val="26"/>
    </w:rPr>
  </w:style>
  <w:style w:type="paragraph" w:styleId="berschrift6">
    <w:name w:val="heading 6"/>
    <w:basedOn w:val="Standard"/>
    <w:next w:val="Standard"/>
    <w:link w:val="berschrift6Zchn"/>
    <w:semiHidden/>
    <w:unhideWhenUsed/>
    <w:qFormat/>
    <w:rsid w:val="00180240"/>
    <w:pPr>
      <w:numPr>
        <w:ilvl w:val="5"/>
        <w:numId w:val="5"/>
      </w:numPr>
      <w:tabs>
        <w:tab w:val="clear" w:pos="1492"/>
      </w:tabs>
      <w:spacing w:before="240" w:after="60"/>
      <w:ind w:left="1152" w:hanging="432"/>
      <w:outlineLvl w:val="5"/>
    </w:pPr>
    <w:rPr>
      <w:rFonts w:asciiTheme="minorHAnsi" w:eastAsiaTheme="minorEastAsia" w:hAnsiTheme="minorHAnsi" w:cstheme="minorBidi"/>
      <w:b/>
      <w:bCs/>
      <w:sz w:val="22"/>
      <w:szCs w:val="22"/>
    </w:rPr>
  </w:style>
  <w:style w:type="paragraph" w:styleId="berschrift7">
    <w:name w:val="heading 7"/>
    <w:basedOn w:val="Standard"/>
    <w:next w:val="Standard"/>
    <w:link w:val="berschrift7Zchn"/>
    <w:semiHidden/>
    <w:unhideWhenUsed/>
    <w:qFormat/>
    <w:rsid w:val="00180240"/>
    <w:pPr>
      <w:numPr>
        <w:ilvl w:val="6"/>
        <w:numId w:val="5"/>
      </w:numPr>
      <w:tabs>
        <w:tab w:val="clear" w:pos="1492"/>
      </w:tabs>
      <w:spacing w:before="240" w:after="60"/>
      <w:ind w:left="1296" w:hanging="288"/>
      <w:outlineLvl w:val="6"/>
    </w:pPr>
    <w:rPr>
      <w:rFonts w:asciiTheme="minorHAnsi" w:eastAsiaTheme="minorEastAsia" w:hAnsiTheme="minorHAnsi" w:cstheme="minorBidi"/>
      <w:sz w:val="24"/>
      <w:szCs w:val="24"/>
    </w:rPr>
  </w:style>
  <w:style w:type="paragraph" w:styleId="berschrift8">
    <w:name w:val="heading 8"/>
    <w:basedOn w:val="Standard"/>
    <w:next w:val="Standard"/>
    <w:link w:val="berschrift8Zchn"/>
    <w:semiHidden/>
    <w:unhideWhenUsed/>
    <w:qFormat/>
    <w:rsid w:val="00180240"/>
    <w:pPr>
      <w:numPr>
        <w:ilvl w:val="7"/>
        <w:numId w:val="5"/>
      </w:numPr>
      <w:tabs>
        <w:tab w:val="clear" w:pos="1492"/>
      </w:tabs>
      <w:spacing w:before="240" w:after="60"/>
      <w:ind w:left="1440" w:hanging="432"/>
      <w:outlineLvl w:val="7"/>
    </w:pPr>
    <w:rPr>
      <w:rFonts w:asciiTheme="minorHAnsi" w:eastAsiaTheme="minorEastAsia" w:hAnsiTheme="minorHAnsi" w:cstheme="minorBidi"/>
      <w:i/>
      <w:iCs/>
      <w:sz w:val="24"/>
      <w:szCs w:val="24"/>
    </w:rPr>
  </w:style>
  <w:style w:type="paragraph" w:styleId="berschrift9">
    <w:name w:val="heading 9"/>
    <w:basedOn w:val="Standard"/>
    <w:next w:val="Standard"/>
    <w:link w:val="berschrift9Zchn"/>
    <w:semiHidden/>
    <w:unhideWhenUsed/>
    <w:qFormat/>
    <w:rsid w:val="00180240"/>
    <w:pPr>
      <w:numPr>
        <w:ilvl w:val="8"/>
        <w:numId w:val="5"/>
      </w:numPr>
      <w:tabs>
        <w:tab w:val="clear" w:pos="1492"/>
      </w:tabs>
      <w:spacing w:before="240" w:after="60"/>
      <w:ind w:left="1584" w:hanging="144"/>
      <w:outlineLvl w:val="8"/>
    </w:pPr>
    <w:rPr>
      <w:rFonts w:asciiTheme="majorHAnsi" w:eastAsiaTheme="majorEastAsia" w:hAnsiTheme="majorHAnsi" w:cstheme="majorBidi"/>
      <w:sz w:val="22"/>
      <w:szCs w:val="22"/>
    </w:rPr>
  </w:style>
  <w:style w:type="character" w:default="1" w:styleId="Absatz-Standardschriftart">
    <w:name w:val="Default Paragraph Font"/>
    <w:uiPriority w:val="1"/>
    <w:unhideWhenUsed/>
    <w:rPr>
      <w:noProof w:val="0"/>
    </w:rPr>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Abbildungsverzeichnis">
    <w:name w:val="table of figures"/>
    <w:basedOn w:val="Standard"/>
    <w:next w:val="Standard"/>
    <w:rsid w:val="00180240"/>
  </w:style>
  <w:style w:type="paragraph" w:styleId="Anrede">
    <w:name w:val="Salutation"/>
    <w:basedOn w:val="Standard"/>
    <w:next w:val="Standard"/>
    <w:link w:val="AnredeZchn"/>
    <w:rsid w:val="00180240"/>
    <w:rPr>
      <w:sz w:val="24"/>
      <w:szCs w:val="24"/>
    </w:rPr>
  </w:style>
  <w:style w:type="character" w:customStyle="1" w:styleId="AnredeZchn">
    <w:name w:val="Anrede Zchn"/>
    <w:basedOn w:val="Absatz-Standardschriftart"/>
    <w:link w:val="Anrede"/>
    <w:rsid w:val="00180240"/>
    <w:rPr>
      <w:noProof w:val="0"/>
      <w:sz w:val="24"/>
      <w:szCs w:val="24"/>
    </w:rPr>
  </w:style>
  <w:style w:type="paragraph" w:styleId="Aufzhlungszeichen">
    <w:name w:val="List Bullet"/>
    <w:basedOn w:val="Standard"/>
    <w:rsid w:val="00180240"/>
    <w:pPr>
      <w:numPr>
        <w:numId w:val="6"/>
      </w:numPr>
      <w:contextualSpacing/>
    </w:pPr>
  </w:style>
  <w:style w:type="paragraph" w:styleId="Aufzhlungszeichen2">
    <w:name w:val="List Bullet 2"/>
    <w:basedOn w:val="Standard"/>
    <w:rsid w:val="00180240"/>
    <w:pPr>
      <w:numPr>
        <w:numId w:val="7"/>
      </w:numPr>
      <w:contextualSpacing/>
    </w:pPr>
  </w:style>
  <w:style w:type="paragraph" w:styleId="Aufzhlungszeichen3">
    <w:name w:val="List Bullet 3"/>
    <w:basedOn w:val="Standard"/>
    <w:rsid w:val="00180240"/>
    <w:pPr>
      <w:numPr>
        <w:numId w:val="8"/>
      </w:numPr>
      <w:contextualSpacing/>
    </w:pPr>
  </w:style>
  <w:style w:type="paragraph" w:styleId="Aufzhlungszeichen4">
    <w:name w:val="List Bullet 4"/>
    <w:basedOn w:val="Standard"/>
    <w:rsid w:val="00180240"/>
    <w:pPr>
      <w:numPr>
        <w:numId w:val="9"/>
      </w:numPr>
      <w:contextualSpacing/>
    </w:pPr>
  </w:style>
  <w:style w:type="paragraph" w:styleId="Aufzhlungszeichen5">
    <w:name w:val="List Bullet 5"/>
    <w:basedOn w:val="Standard"/>
    <w:rsid w:val="00180240"/>
    <w:pPr>
      <w:numPr>
        <w:numId w:val="10"/>
      </w:numPr>
      <w:contextualSpacing/>
    </w:pPr>
  </w:style>
  <w:style w:type="paragraph" w:styleId="Beschriftung">
    <w:name w:val="caption"/>
    <w:basedOn w:val="Standard"/>
    <w:next w:val="Standard"/>
    <w:semiHidden/>
    <w:unhideWhenUsed/>
    <w:qFormat/>
    <w:rsid w:val="00180240"/>
    <w:rPr>
      <w:b/>
      <w:bCs/>
    </w:rPr>
  </w:style>
  <w:style w:type="paragraph" w:styleId="Blocktext">
    <w:name w:val="Block Text"/>
    <w:basedOn w:val="Standard"/>
    <w:rsid w:val="00180240"/>
    <w:pPr>
      <w:spacing w:after="120"/>
      <w:ind w:left="1440" w:right="1440"/>
    </w:pPr>
  </w:style>
  <w:style w:type="paragraph" w:styleId="Datum">
    <w:name w:val="Date"/>
    <w:basedOn w:val="Standard"/>
    <w:next w:val="Standard"/>
    <w:link w:val="DatumZchn"/>
    <w:rsid w:val="00180240"/>
    <w:rPr>
      <w:sz w:val="24"/>
      <w:szCs w:val="24"/>
    </w:rPr>
  </w:style>
  <w:style w:type="character" w:customStyle="1" w:styleId="DatumZchn">
    <w:name w:val="Datum Zchn"/>
    <w:basedOn w:val="Absatz-Standardschriftart"/>
    <w:link w:val="Datum"/>
    <w:rsid w:val="00180240"/>
    <w:rPr>
      <w:noProof w:val="0"/>
      <w:sz w:val="24"/>
      <w:szCs w:val="24"/>
    </w:rPr>
  </w:style>
  <w:style w:type="paragraph" w:styleId="Dokumentstruktur">
    <w:name w:val="Document Map"/>
    <w:basedOn w:val="Standard"/>
    <w:link w:val="DokumentstrukturZchn"/>
    <w:rsid w:val="00180240"/>
    <w:rPr>
      <w:rFonts w:ascii="Tahoma" w:hAnsi="Tahoma" w:cs="Tahoma"/>
      <w:sz w:val="16"/>
      <w:szCs w:val="16"/>
    </w:rPr>
  </w:style>
  <w:style w:type="character" w:customStyle="1" w:styleId="DokumentstrukturZchn">
    <w:name w:val="Dokumentstruktur Zchn"/>
    <w:basedOn w:val="Absatz-Standardschriftart"/>
    <w:link w:val="Dokumentstruktur"/>
    <w:rsid w:val="00180240"/>
    <w:rPr>
      <w:rFonts w:ascii="Tahoma" w:hAnsi="Tahoma" w:cs="Tahoma"/>
      <w:noProof w:val="0"/>
      <w:sz w:val="16"/>
      <w:szCs w:val="16"/>
    </w:rPr>
  </w:style>
  <w:style w:type="paragraph" w:styleId="E-Mail-Signatur">
    <w:name w:val="E-mail Signature"/>
    <w:basedOn w:val="Standard"/>
    <w:link w:val="E-Mail-SignaturZchn"/>
    <w:rsid w:val="00180240"/>
    <w:rPr>
      <w:sz w:val="24"/>
      <w:szCs w:val="24"/>
    </w:rPr>
  </w:style>
  <w:style w:type="character" w:customStyle="1" w:styleId="E-Mail-SignaturZchn">
    <w:name w:val="E-Mail-Signatur Zchn"/>
    <w:basedOn w:val="Absatz-Standardschriftart"/>
    <w:link w:val="E-Mail-Signatur"/>
    <w:rsid w:val="00180240"/>
    <w:rPr>
      <w:noProof w:val="0"/>
      <w:sz w:val="24"/>
      <w:szCs w:val="24"/>
    </w:rPr>
  </w:style>
  <w:style w:type="paragraph" w:styleId="Endnotentext">
    <w:name w:val="endnote text"/>
    <w:basedOn w:val="Standard"/>
    <w:link w:val="EndnotentextZchn"/>
    <w:rsid w:val="00180240"/>
  </w:style>
  <w:style w:type="character" w:customStyle="1" w:styleId="EndnotentextZchn">
    <w:name w:val="Endnotentext Zchn"/>
    <w:basedOn w:val="Absatz-Standardschriftart"/>
    <w:link w:val="Endnotentext"/>
    <w:rsid w:val="00180240"/>
    <w:rPr>
      <w:noProof w:val="0"/>
    </w:rPr>
  </w:style>
  <w:style w:type="paragraph" w:styleId="Fu-Endnotenberschrift">
    <w:name w:val="Note Heading"/>
    <w:basedOn w:val="Standard"/>
    <w:next w:val="Standard"/>
    <w:link w:val="Fu-EndnotenberschriftZchn"/>
    <w:rsid w:val="00180240"/>
    <w:rPr>
      <w:sz w:val="24"/>
      <w:szCs w:val="24"/>
    </w:rPr>
  </w:style>
  <w:style w:type="character" w:customStyle="1" w:styleId="Fu-EndnotenberschriftZchn">
    <w:name w:val="Fuß/-Endnotenüberschrift Zchn"/>
    <w:basedOn w:val="Absatz-Standardschriftart"/>
    <w:link w:val="Fu-Endnotenberschrift"/>
    <w:rsid w:val="00180240"/>
    <w:rPr>
      <w:noProof w:val="0"/>
      <w:sz w:val="24"/>
      <w:szCs w:val="24"/>
    </w:rPr>
  </w:style>
  <w:style w:type="paragraph" w:styleId="Funotentext">
    <w:name w:val="footnote text"/>
    <w:basedOn w:val="Standard"/>
    <w:link w:val="FunotentextZchn"/>
    <w:rsid w:val="00180240"/>
  </w:style>
  <w:style w:type="character" w:customStyle="1" w:styleId="FunotentextZchn">
    <w:name w:val="Fußnotentext Zchn"/>
    <w:basedOn w:val="Absatz-Standardschriftart"/>
    <w:link w:val="Funotentext"/>
    <w:rsid w:val="00180240"/>
    <w:rPr>
      <w:noProof w:val="0"/>
    </w:rPr>
  </w:style>
  <w:style w:type="paragraph" w:styleId="Fuzeile">
    <w:name w:val="footer"/>
    <w:basedOn w:val="Standard"/>
    <w:rsid w:val="00180240"/>
    <w:pPr>
      <w:tabs>
        <w:tab w:val="center" w:pos="4536"/>
        <w:tab w:val="right" w:pos="9072"/>
      </w:tabs>
    </w:pPr>
  </w:style>
  <w:style w:type="character" w:customStyle="1" w:styleId="FuzeileZchn">
    <w:name w:val="Fußzeile Zchn"/>
    <w:basedOn w:val="Absatz-Standardschriftart"/>
    <w:rsid w:val="00180240"/>
    <w:rPr>
      <w:noProof w:val="0"/>
      <w:sz w:val="24"/>
      <w:szCs w:val="24"/>
    </w:rPr>
  </w:style>
  <w:style w:type="paragraph" w:styleId="Gruformel">
    <w:name w:val="Closing"/>
    <w:basedOn w:val="Standard"/>
    <w:link w:val="GruformelZchn"/>
    <w:rsid w:val="00180240"/>
    <w:pPr>
      <w:ind w:left="4252"/>
    </w:pPr>
    <w:rPr>
      <w:sz w:val="24"/>
      <w:szCs w:val="24"/>
    </w:rPr>
  </w:style>
  <w:style w:type="character" w:customStyle="1" w:styleId="GruformelZchn">
    <w:name w:val="Grußformel Zchn"/>
    <w:basedOn w:val="Absatz-Standardschriftart"/>
    <w:link w:val="Gruformel"/>
    <w:rsid w:val="00180240"/>
    <w:rPr>
      <w:noProof w:val="0"/>
      <w:sz w:val="24"/>
      <w:szCs w:val="24"/>
    </w:rPr>
  </w:style>
  <w:style w:type="paragraph" w:styleId="HTMLAdresse">
    <w:name w:val="HTML Address"/>
    <w:basedOn w:val="Standard"/>
    <w:link w:val="HTMLAdresseZchn"/>
    <w:rsid w:val="00180240"/>
    <w:rPr>
      <w:i/>
      <w:iCs/>
      <w:sz w:val="24"/>
      <w:szCs w:val="24"/>
    </w:rPr>
  </w:style>
  <w:style w:type="character" w:customStyle="1" w:styleId="HTMLAdresseZchn">
    <w:name w:val="HTML Adresse Zchn"/>
    <w:basedOn w:val="Absatz-Standardschriftart"/>
    <w:link w:val="HTMLAdresse"/>
    <w:rsid w:val="00180240"/>
    <w:rPr>
      <w:i/>
      <w:iCs/>
      <w:noProof w:val="0"/>
      <w:sz w:val="24"/>
      <w:szCs w:val="24"/>
    </w:rPr>
  </w:style>
  <w:style w:type="paragraph" w:styleId="HTMLVorformatiert">
    <w:name w:val="HTML Preformatted"/>
    <w:basedOn w:val="Standard"/>
    <w:link w:val="HTMLVorformatiertZchn"/>
    <w:rsid w:val="00180240"/>
    <w:rPr>
      <w:rFonts w:ascii="Courier New" w:hAnsi="Courier New" w:cs="Courier New"/>
    </w:rPr>
  </w:style>
  <w:style w:type="character" w:customStyle="1" w:styleId="HTMLVorformatiertZchn">
    <w:name w:val="HTML Vorformatiert Zchn"/>
    <w:basedOn w:val="Absatz-Standardschriftart"/>
    <w:link w:val="HTMLVorformatiert"/>
    <w:rsid w:val="00180240"/>
    <w:rPr>
      <w:rFonts w:ascii="Courier New" w:hAnsi="Courier New" w:cs="Courier New"/>
      <w:noProof w:val="0"/>
    </w:rPr>
  </w:style>
  <w:style w:type="paragraph" w:styleId="Index1">
    <w:name w:val="index 1"/>
    <w:basedOn w:val="Standard"/>
    <w:next w:val="Standard"/>
    <w:autoRedefine/>
    <w:rsid w:val="00180240"/>
    <w:pPr>
      <w:ind w:left="200" w:hanging="200"/>
    </w:pPr>
  </w:style>
  <w:style w:type="paragraph" w:styleId="Index2">
    <w:name w:val="index 2"/>
    <w:basedOn w:val="Standard"/>
    <w:next w:val="Standard"/>
    <w:autoRedefine/>
    <w:rsid w:val="00180240"/>
    <w:pPr>
      <w:ind w:left="400" w:hanging="200"/>
    </w:pPr>
  </w:style>
  <w:style w:type="paragraph" w:styleId="Index3">
    <w:name w:val="index 3"/>
    <w:basedOn w:val="Standard"/>
    <w:next w:val="Standard"/>
    <w:autoRedefine/>
    <w:rsid w:val="00180240"/>
    <w:pPr>
      <w:ind w:left="600" w:hanging="200"/>
    </w:pPr>
  </w:style>
  <w:style w:type="paragraph" w:styleId="Index4">
    <w:name w:val="index 4"/>
    <w:basedOn w:val="Standard"/>
    <w:next w:val="Standard"/>
    <w:autoRedefine/>
    <w:rsid w:val="00180240"/>
    <w:pPr>
      <w:ind w:left="800" w:hanging="200"/>
    </w:pPr>
  </w:style>
  <w:style w:type="paragraph" w:styleId="Index5">
    <w:name w:val="index 5"/>
    <w:basedOn w:val="Standard"/>
    <w:next w:val="Standard"/>
    <w:autoRedefine/>
    <w:rsid w:val="00180240"/>
    <w:pPr>
      <w:ind w:left="1000" w:hanging="200"/>
    </w:pPr>
  </w:style>
  <w:style w:type="paragraph" w:styleId="Index6">
    <w:name w:val="index 6"/>
    <w:basedOn w:val="Standard"/>
    <w:next w:val="Standard"/>
    <w:autoRedefine/>
    <w:rsid w:val="00180240"/>
    <w:pPr>
      <w:ind w:left="1200" w:hanging="200"/>
    </w:pPr>
  </w:style>
  <w:style w:type="paragraph" w:styleId="Index7">
    <w:name w:val="index 7"/>
    <w:basedOn w:val="Standard"/>
    <w:next w:val="Standard"/>
    <w:autoRedefine/>
    <w:rsid w:val="00180240"/>
    <w:pPr>
      <w:ind w:left="1400" w:hanging="200"/>
    </w:pPr>
  </w:style>
  <w:style w:type="paragraph" w:styleId="Index8">
    <w:name w:val="index 8"/>
    <w:basedOn w:val="Standard"/>
    <w:next w:val="Standard"/>
    <w:autoRedefine/>
    <w:rsid w:val="00180240"/>
    <w:pPr>
      <w:ind w:left="1600" w:hanging="200"/>
    </w:pPr>
  </w:style>
  <w:style w:type="paragraph" w:styleId="Index9">
    <w:name w:val="index 9"/>
    <w:basedOn w:val="Standard"/>
    <w:next w:val="Standard"/>
    <w:autoRedefine/>
    <w:rsid w:val="00180240"/>
    <w:pPr>
      <w:ind w:left="1800" w:hanging="200"/>
    </w:pPr>
  </w:style>
  <w:style w:type="paragraph" w:styleId="Indexberschrift">
    <w:name w:val="index heading"/>
    <w:basedOn w:val="Standard"/>
    <w:next w:val="Index1"/>
    <w:rsid w:val="00180240"/>
    <w:rPr>
      <w:rFonts w:asciiTheme="majorHAnsi" w:eastAsiaTheme="majorEastAsia" w:hAnsiTheme="majorHAnsi" w:cstheme="majorBidi"/>
      <w:b/>
      <w:bCs/>
    </w:rPr>
  </w:style>
  <w:style w:type="character" w:customStyle="1" w:styleId="berschrift1Zchn">
    <w:name w:val="Überschrift 1 Zchn"/>
    <w:basedOn w:val="Absatz-Standardschriftart"/>
    <w:rsid w:val="00180240"/>
    <w:rPr>
      <w:b/>
      <w:noProof w:val="0"/>
      <w:sz w:val="28"/>
    </w:rPr>
  </w:style>
  <w:style w:type="paragraph" w:styleId="Inhaltsverzeichnisberschrift">
    <w:name w:val="TOC Heading"/>
    <w:basedOn w:val="berschrift1"/>
    <w:next w:val="Standard"/>
    <w:uiPriority w:val="39"/>
    <w:semiHidden/>
    <w:unhideWhenUsed/>
    <w:qFormat/>
    <w:rsid w:val="00180240"/>
    <w:pPr>
      <w:numPr>
        <w:numId w:val="0"/>
      </w:numPr>
      <w:spacing w:before="240" w:after="60"/>
      <w:jc w:val="left"/>
      <w:outlineLvl w:val="9"/>
    </w:pPr>
    <w:rPr>
      <w:rFonts w:asciiTheme="majorHAnsi" w:eastAsiaTheme="majorEastAsia" w:hAnsiTheme="majorHAnsi" w:cstheme="majorBidi"/>
      <w:bCs/>
      <w:kern w:val="32"/>
      <w:sz w:val="32"/>
      <w:szCs w:val="32"/>
    </w:rPr>
  </w:style>
  <w:style w:type="paragraph" w:styleId="IntensivesZitat">
    <w:name w:val="Intense Quote"/>
    <w:basedOn w:val="Standard"/>
    <w:next w:val="Standard"/>
    <w:link w:val="IntensivesZitatZchn"/>
    <w:uiPriority w:val="30"/>
    <w:qFormat/>
    <w:rsid w:val="00180240"/>
    <w:pPr>
      <w:pBdr>
        <w:bottom w:val="single" w:sz="4" w:space="4" w:color="4F81BD" w:themeColor="accent1"/>
      </w:pBdr>
      <w:spacing w:before="200" w:after="280"/>
      <w:ind w:left="936" w:right="936"/>
    </w:pPr>
    <w:rPr>
      <w:b/>
      <w:bCs/>
      <w:i/>
      <w:iCs/>
      <w:color w:val="4F81BD" w:themeColor="accent1"/>
      <w:sz w:val="24"/>
      <w:szCs w:val="24"/>
    </w:rPr>
  </w:style>
  <w:style w:type="character" w:customStyle="1" w:styleId="IntensivesZitatZchn">
    <w:name w:val="Intensives Zitat Zchn"/>
    <w:basedOn w:val="Absatz-Standardschriftart"/>
    <w:link w:val="IntensivesZitat"/>
    <w:uiPriority w:val="30"/>
    <w:rsid w:val="00180240"/>
    <w:rPr>
      <w:b/>
      <w:bCs/>
      <w:i/>
      <w:iCs/>
      <w:noProof w:val="0"/>
      <w:color w:val="4F81BD" w:themeColor="accent1"/>
      <w:sz w:val="24"/>
      <w:szCs w:val="24"/>
    </w:rPr>
  </w:style>
  <w:style w:type="paragraph" w:styleId="Kommentartext">
    <w:name w:val="annotation text"/>
    <w:basedOn w:val="Standard"/>
    <w:link w:val="KommentartextZchn"/>
    <w:rsid w:val="00180240"/>
  </w:style>
  <w:style w:type="character" w:customStyle="1" w:styleId="KommentartextZchn">
    <w:name w:val="Kommentartext Zchn"/>
    <w:basedOn w:val="Absatz-Standardschriftart"/>
    <w:link w:val="Kommentartext"/>
    <w:rsid w:val="00180240"/>
    <w:rPr>
      <w:noProof w:val="0"/>
    </w:rPr>
  </w:style>
  <w:style w:type="paragraph" w:styleId="Kommentarthema">
    <w:name w:val="annotation subject"/>
    <w:basedOn w:val="Standard"/>
    <w:next w:val="Kommentartext"/>
    <w:link w:val="KommentarthemaZchn"/>
    <w:rsid w:val="00180240"/>
    <w:rPr>
      <w:b/>
      <w:bCs/>
      <w:sz w:val="24"/>
      <w:szCs w:val="24"/>
    </w:rPr>
  </w:style>
  <w:style w:type="character" w:customStyle="1" w:styleId="KommentarthemaZchn">
    <w:name w:val="Kommentarthema Zchn"/>
    <w:basedOn w:val="KommentartextZchn"/>
    <w:link w:val="Kommentarthema"/>
    <w:rsid w:val="00180240"/>
    <w:rPr>
      <w:b/>
      <w:bCs/>
      <w:noProof w:val="0"/>
      <w:sz w:val="24"/>
      <w:szCs w:val="24"/>
    </w:rPr>
  </w:style>
  <w:style w:type="paragraph" w:styleId="Kopfzeile">
    <w:name w:val="header"/>
    <w:basedOn w:val="Standard"/>
    <w:rsid w:val="00180240"/>
    <w:pPr>
      <w:tabs>
        <w:tab w:val="center" w:pos="4536"/>
        <w:tab w:val="right" w:pos="9072"/>
      </w:tabs>
    </w:pPr>
  </w:style>
  <w:style w:type="character" w:customStyle="1" w:styleId="KopfzeileZchn">
    <w:name w:val="Kopfzeile Zchn"/>
    <w:basedOn w:val="Absatz-Standardschriftart"/>
    <w:rsid w:val="00180240"/>
    <w:rPr>
      <w:noProof w:val="0"/>
      <w:sz w:val="24"/>
      <w:szCs w:val="24"/>
    </w:rPr>
  </w:style>
  <w:style w:type="paragraph" w:styleId="Liste">
    <w:name w:val="List"/>
    <w:basedOn w:val="Standard"/>
    <w:rsid w:val="00180240"/>
    <w:pPr>
      <w:ind w:left="283" w:hanging="283"/>
      <w:contextualSpacing/>
    </w:pPr>
  </w:style>
  <w:style w:type="paragraph" w:styleId="Liste2">
    <w:name w:val="List 2"/>
    <w:basedOn w:val="Standard"/>
    <w:rsid w:val="00180240"/>
    <w:pPr>
      <w:ind w:left="566" w:hanging="283"/>
      <w:contextualSpacing/>
    </w:pPr>
  </w:style>
  <w:style w:type="paragraph" w:styleId="Liste3">
    <w:name w:val="List 3"/>
    <w:basedOn w:val="Standard"/>
    <w:rsid w:val="00180240"/>
    <w:pPr>
      <w:ind w:left="849" w:hanging="283"/>
      <w:contextualSpacing/>
    </w:pPr>
  </w:style>
  <w:style w:type="paragraph" w:styleId="Liste4">
    <w:name w:val="List 4"/>
    <w:basedOn w:val="Standard"/>
    <w:rsid w:val="00180240"/>
    <w:pPr>
      <w:ind w:left="1132" w:hanging="283"/>
      <w:contextualSpacing/>
    </w:pPr>
  </w:style>
  <w:style w:type="paragraph" w:styleId="Liste5">
    <w:name w:val="List 5"/>
    <w:basedOn w:val="Standard"/>
    <w:rsid w:val="00180240"/>
    <w:pPr>
      <w:ind w:left="1415" w:hanging="283"/>
      <w:contextualSpacing/>
    </w:pPr>
  </w:style>
  <w:style w:type="paragraph" w:styleId="Listenabsatz">
    <w:name w:val="List Paragraph"/>
    <w:basedOn w:val="Standard"/>
    <w:uiPriority w:val="34"/>
    <w:qFormat/>
    <w:rsid w:val="00180240"/>
    <w:pPr>
      <w:ind w:left="708"/>
    </w:pPr>
  </w:style>
  <w:style w:type="paragraph" w:styleId="Listenfortsetzung">
    <w:name w:val="List Continue"/>
    <w:basedOn w:val="Standard"/>
    <w:rsid w:val="00180240"/>
    <w:pPr>
      <w:spacing w:after="120"/>
      <w:ind w:left="283"/>
      <w:contextualSpacing/>
    </w:pPr>
  </w:style>
  <w:style w:type="paragraph" w:styleId="Listenfortsetzung2">
    <w:name w:val="List Continue 2"/>
    <w:basedOn w:val="Standard"/>
    <w:rsid w:val="00180240"/>
    <w:pPr>
      <w:spacing w:after="120"/>
      <w:ind w:left="566"/>
      <w:contextualSpacing/>
    </w:pPr>
  </w:style>
  <w:style w:type="paragraph" w:styleId="Listenfortsetzung3">
    <w:name w:val="List Continue 3"/>
    <w:basedOn w:val="Standard"/>
    <w:rsid w:val="00180240"/>
    <w:pPr>
      <w:spacing w:after="120"/>
      <w:ind w:left="849"/>
      <w:contextualSpacing/>
    </w:pPr>
  </w:style>
  <w:style w:type="paragraph" w:styleId="Listenfortsetzung4">
    <w:name w:val="List Continue 4"/>
    <w:basedOn w:val="Standard"/>
    <w:rsid w:val="00180240"/>
    <w:pPr>
      <w:spacing w:after="120"/>
      <w:ind w:left="1132"/>
      <w:contextualSpacing/>
    </w:pPr>
  </w:style>
  <w:style w:type="paragraph" w:styleId="Listenfortsetzung5">
    <w:name w:val="List Continue 5"/>
    <w:basedOn w:val="Standard"/>
    <w:rsid w:val="00180240"/>
    <w:pPr>
      <w:spacing w:after="120"/>
      <w:ind w:left="1415"/>
      <w:contextualSpacing/>
    </w:pPr>
  </w:style>
  <w:style w:type="paragraph" w:styleId="Listennummer">
    <w:name w:val="List Number"/>
    <w:basedOn w:val="Standard"/>
    <w:rsid w:val="00180240"/>
    <w:pPr>
      <w:numPr>
        <w:numId w:val="11"/>
      </w:numPr>
      <w:tabs>
        <w:tab w:val="num" w:pos="360"/>
      </w:tabs>
      <w:contextualSpacing/>
    </w:pPr>
  </w:style>
  <w:style w:type="paragraph" w:styleId="Listennummer2">
    <w:name w:val="List Number 2"/>
    <w:basedOn w:val="Standard"/>
    <w:rsid w:val="00180240"/>
    <w:pPr>
      <w:numPr>
        <w:numId w:val="12"/>
      </w:numPr>
      <w:tabs>
        <w:tab w:val="num" w:pos="643"/>
      </w:tabs>
      <w:ind w:left="643"/>
      <w:contextualSpacing/>
    </w:pPr>
  </w:style>
  <w:style w:type="paragraph" w:styleId="Listennummer3">
    <w:name w:val="List Number 3"/>
    <w:basedOn w:val="Standard"/>
    <w:rsid w:val="00180240"/>
    <w:pPr>
      <w:numPr>
        <w:numId w:val="13"/>
      </w:numPr>
      <w:tabs>
        <w:tab w:val="num" w:pos="926"/>
      </w:tabs>
      <w:ind w:left="926" w:hanging="360"/>
      <w:contextualSpacing/>
    </w:pPr>
  </w:style>
  <w:style w:type="paragraph" w:styleId="Listennummer4">
    <w:name w:val="List Number 4"/>
    <w:basedOn w:val="Standard"/>
    <w:rsid w:val="00180240"/>
    <w:pPr>
      <w:numPr>
        <w:numId w:val="14"/>
      </w:numPr>
      <w:tabs>
        <w:tab w:val="num" w:pos="1209"/>
      </w:tabs>
      <w:ind w:left="1209"/>
      <w:contextualSpacing/>
    </w:pPr>
  </w:style>
  <w:style w:type="paragraph" w:styleId="Listennummer5">
    <w:name w:val="List Number 5"/>
    <w:basedOn w:val="Standard"/>
    <w:rsid w:val="00180240"/>
    <w:pPr>
      <w:numPr>
        <w:numId w:val="15"/>
      </w:numPr>
      <w:tabs>
        <w:tab w:val="num" w:pos="1492"/>
      </w:tabs>
      <w:ind w:left="1492"/>
      <w:contextualSpacing/>
    </w:pPr>
  </w:style>
  <w:style w:type="paragraph" w:styleId="Literaturverzeichnis">
    <w:name w:val="Bibliography"/>
    <w:basedOn w:val="Standard"/>
    <w:next w:val="Standard"/>
    <w:uiPriority w:val="37"/>
    <w:semiHidden/>
    <w:unhideWhenUsed/>
    <w:rsid w:val="00180240"/>
  </w:style>
  <w:style w:type="paragraph" w:styleId="Nachrichtenkopf">
    <w:name w:val="Message Header"/>
    <w:basedOn w:val="Standard"/>
    <w:link w:val="NachrichtenkopfZchn"/>
    <w:rsid w:val="0018024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NachrichtenkopfZchn">
    <w:name w:val="Nachrichtenkopf Zchn"/>
    <w:basedOn w:val="Absatz-Standardschriftart"/>
    <w:link w:val="Nachrichtenkopf"/>
    <w:rsid w:val="00180240"/>
    <w:rPr>
      <w:rFonts w:asciiTheme="majorHAnsi" w:eastAsiaTheme="majorEastAsia" w:hAnsiTheme="majorHAnsi" w:cstheme="majorBidi"/>
      <w:noProof w:val="0"/>
      <w:sz w:val="24"/>
      <w:szCs w:val="24"/>
      <w:shd w:val="pct20" w:color="auto" w:fill="auto"/>
    </w:rPr>
  </w:style>
  <w:style w:type="paragraph" w:styleId="NurText">
    <w:name w:val="Plain Text"/>
    <w:basedOn w:val="Standard"/>
    <w:link w:val="NurTextZchn"/>
    <w:rsid w:val="00180240"/>
    <w:rPr>
      <w:rFonts w:ascii="Courier New" w:hAnsi="Courier New" w:cs="Courier New"/>
    </w:rPr>
  </w:style>
  <w:style w:type="character" w:customStyle="1" w:styleId="NurTextZchn">
    <w:name w:val="Nur Text Zchn"/>
    <w:basedOn w:val="Absatz-Standardschriftart"/>
    <w:link w:val="NurText"/>
    <w:rsid w:val="00180240"/>
    <w:rPr>
      <w:rFonts w:ascii="Courier New" w:hAnsi="Courier New" w:cs="Courier New"/>
      <w:noProof w:val="0"/>
    </w:rPr>
  </w:style>
  <w:style w:type="paragraph" w:styleId="Rechtsgrundlagenverzeichnis">
    <w:name w:val="table of authorities"/>
    <w:basedOn w:val="Standard"/>
    <w:next w:val="Standard"/>
    <w:rsid w:val="00180240"/>
    <w:pPr>
      <w:ind w:left="200" w:hanging="200"/>
    </w:pPr>
  </w:style>
  <w:style w:type="paragraph" w:styleId="RGV-berschrift">
    <w:name w:val="toa heading"/>
    <w:basedOn w:val="Standard"/>
    <w:next w:val="Standard"/>
    <w:rsid w:val="00180240"/>
    <w:pPr>
      <w:spacing w:before="120"/>
    </w:pPr>
    <w:rPr>
      <w:rFonts w:asciiTheme="majorHAnsi" w:eastAsiaTheme="majorEastAsia" w:hAnsiTheme="majorHAnsi" w:cstheme="majorBidi"/>
      <w:b/>
      <w:bCs/>
      <w:sz w:val="24"/>
      <w:szCs w:val="24"/>
    </w:rPr>
  </w:style>
  <w:style w:type="character" w:styleId="Seitenzahl">
    <w:name w:val="page number"/>
    <w:basedOn w:val="Absatz-Standardschriftart"/>
    <w:rsid w:val="00180240"/>
    <w:rPr>
      <w:noProof w:val="0"/>
    </w:rPr>
  </w:style>
  <w:style w:type="paragraph" w:styleId="Sprechblasentext">
    <w:name w:val="Balloon Text"/>
    <w:basedOn w:val="Standard"/>
    <w:link w:val="SprechblasentextZchn"/>
    <w:rsid w:val="00180240"/>
    <w:rPr>
      <w:rFonts w:ascii="Tahoma" w:hAnsi="Tahoma" w:cs="Tahoma"/>
      <w:sz w:val="16"/>
      <w:szCs w:val="16"/>
    </w:rPr>
  </w:style>
  <w:style w:type="character" w:customStyle="1" w:styleId="SprechblasentextZchn">
    <w:name w:val="Sprechblasentext Zchn"/>
    <w:basedOn w:val="Absatz-Standardschriftart"/>
    <w:link w:val="Sprechblasentext"/>
    <w:rsid w:val="00180240"/>
    <w:rPr>
      <w:rFonts w:ascii="Tahoma" w:hAnsi="Tahoma" w:cs="Tahoma"/>
      <w:noProof w:val="0"/>
      <w:sz w:val="16"/>
      <w:szCs w:val="16"/>
    </w:rPr>
  </w:style>
  <w:style w:type="paragraph" w:styleId="StandardWeb">
    <w:name w:val="Normal (Web)"/>
    <w:basedOn w:val="Standard"/>
    <w:rsid w:val="00180240"/>
    <w:rPr>
      <w:sz w:val="24"/>
      <w:szCs w:val="24"/>
    </w:rPr>
  </w:style>
  <w:style w:type="paragraph" w:styleId="Standardeinzug">
    <w:name w:val="Normal Indent"/>
    <w:basedOn w:val="Standard"/>
    <w:rsid w:val="00180240"/>
    <w:pPr>
      <w:ind w:left="708"/>
    </w:pPr>
  </w:style>
  <w:style w:type="table" w:styleId="Tabellenraster">
    <w:name w:val="Table Grid"/>
    <w:basedOn w:val="NormaleTabelle"/>
    <w:rsid w:val="00180240"/>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link w:val="TextkrperZchn"/>
    <w:rsid w:val="00180240"/>
    <w:pPr>
      <w:spacing w:after="120"/>
    </w:pPr>
    <w:rPr>
      <w:sz w:val="24"/>
      <w:szCs w:val="24"/>
    </w:rPr>
  </w:style>
  <w:style w:type="character" w:customStyle="1" w:styleId="TextkrperZchn">
    <w:name w:val="Textkörper Zchn"/>
    <w:basedOn w:val="Absatz-Standardschriftart"/>
    <w:link w:val="Textkrper"/>
    <w:rsid w:val="00180240"/>
    <w:rPr>
      <w:noProof w:val="0"/>
      <w:sz w:val="24"/>
      <w:szCs w:val="24"/>
    </w:rPr>
  </w:style>
  <w:style w:type="paragraph" w:styleId="Textkrper2">
    <w:name w:val="Body Text 2"/>
    <w:basedOn w:val="Standard"/>
    <w:link w:val="Textkrper2Zchn"/>
    <w:rsid w:val="00180240"/>
    <w:pPr>
      <w:spacing w:after="120" w:line="480" w:lineRule="auto"/>
    </w:pPr>
    <w:rPr>
      <w:sz w:val="24"/>
      <w:szCs w:val="24"/>
    </w:rPr>
  </w:style>
  <w:style w:type="character" w:customStyle="1" w:styleId="Textkrper2Zchn">
    <w:name w:val="Textkörper 2 Zchn"/>
    <w:basedOn w:val="Absatz-Standardschriftart"/>
    <w:link w:val="Textkrper2"/>
    <w:rsid w:val="00180240"/>
    <w:rPr>
      <w:noProof w:val="0"/>
      <w:sz w:val="24"/>
      <w:szCs w:val="24"/>
    </w:rPr>
  </w:style>
  <w:style w:type="paragraph" w:styleId="Textkrper3">
    <w:name w:val="Body Text 3"/>
    <w:basedOn w:val="Standard"/>
    <w:link w:val="Textkrper3Zchn"/>
    <w:rsid w:val="00180240"/>
    <w:pPr>
      <w:spacing w:after="120"/>
    </w:pPr>
    <w:rPr>
      <w:sz w:val="16"/>
      <w:szCs w:val="16"/>
    </w:rPr>
  </w:style>
  <w:style w:type="character" w:customStyle="1" w:styleId="Textkrper3Zchn">
    <w:name w:val="Textkörper 3 Zchn"/>
    <w:basedOn w:val="Absatz-Standardschriftart"/>
    <w:link w:val="Textkrper3"/>
    <w:rsid w:val="00180240"/>
    <w:rPr>
      <w:noProof w:val="0"/>
      <w:sz w:val="16"/>
      <w:szCs w:val="16"/>
    </w:rPr>
  </w:style>
  <w:style w:type="paragraph" w:styleId="Textkrper-Einzug2">
    <w:name w:val="Body Text Indent 2"/>
    <w:basedOn w:val="Standard"/>
    <w:link w:val="Textkrper-Einzug2Zchn"/>
    <w:rsid w:val="00180240"/>
    <w:pPr>
      <w:spacing w:after="120" w:line="480" w:lineRule="auto"/>
      <w:ind w:left="283"/>
    </w:pPr>
    <w:rPr>
      <w:sz w:val="24"/>
      <w:szCs w:val="24"/>
    </w:rPr>
  </w:style>
  <w:style w:type="character" w:customStyle="1" w:styleId="Textkrper-Einzug2Zchn">
    <w:name w:val="Textkörper-Einzug 2 Zchn"/>
    <w:basedOn w:val="Absatz-Standardschriftart"/>
    <w:link w:val="Textkrper-Einzug2"/>
    <w:rsid w:val="00180240"/>
    <w:rPr>
      <w:noProof w:val="0"/>
      <w:sz w:val="24"/>
      <w:szCs w:val="24"/>
    </w:rPr>
  </w:style>
  <w:style w:type="paragraph" w:styleId="Textkrper-Einzug3">
    <w:name w:val="Body Text Indent 3"/>
    <w:basedOn w:val="Standard"/>
    <w:link w:val="Textkrper-Einzug3Zchn"/>
    <w:rsid w:val="00180240"/>
    <w:pPr>
      <w:spacing w:after="120"/>
      <w:ind w:left="283"/>
    </w:pPr>
    <w:rPr>
      <w:sz w:val="16"/>
      <w:szCs w:val="16"/>
    </w:rPr>
  </w:style>
  <w:style w:type="character" w:customStyle="1" w:styleId="Textkrper-Einzug3Zchn">
    <w:name w:val="Textkörper-Einzug 3 Zchn"/>
    <w:basedOn w:val="Absatz-Standardschriftart"/>
    <w:link w:val="Textkrper-Einzug3"/>
    <w:rsid w:val="00180240"/>
    <w:rPr>
      <w:noProof w:val="0"/>
      <w:sz w:val="16"/>
      <w:szCs w:val="16"/>
    </w:rPr>
  </w:style>
  <w:style w:type="paragraph" w:styleId="Textkrper-Erstzeileneinzug">
    <w:name w:val="Body Text First Indent"/>
    <w:basedOn w:val="Standard"/>
    <w:link w:val="Textkrper-ErstzeileneinzugZchn"/>
    <w:rsid w:val="00180240"/>
    <w:pPr>
      <w:spacing w:after="120"/>
      <w:ind w:firstLine="210"/>
    </w:pPr>
    <w:rPr>
      <w:sz w:val="24"/>
      <w:szCs w:val="24"/>
    </w:rPr>
  </w:style>
  <w:style w:type="character" w:customStyle="1" w:styleId="Textkrper-ErstzeileneinzugZchn">
    <w:name w:val="Textkörper-Erstzeileneinzug Zchn"/>
    <w:basedOn w:val="TextkrperZchn"/>
    <w:link w:val="Textkrper-Erstzeileneinzug"/>
    <w:rsid w:val="00180240"/>
    <w:rPr>
      <w:noProof w:val="0"/>
      <w:sz w:val="24"/>
      <w:szCs w:val="24"/>
    </w:rPr>
  </w:style>
  <w:style w:type="paragraph" w:styleId="Textkrper-Zeileneinzug">
    <w:name w:val="Body Text Indent"/>
    <w:basedOn w:val="Standard"/>
    <w:link w:val="Textkrper-ZeileneinzugZchn"/>
    <w:rsid w:val="00180240"/>
    <w:pPr>
      <w:spacing w:after="120"/>
      <w:ind w:left="283"/>
    </w:pPr>
    <w:rPr>
      <w:sz w:val="24"/>
      <w:szCs w:val="24"/>
    </w:rPr>
  </w:style>
  <w:style w:type="character" w:customStyle="1" w:styleId="Textkrper-ZeileneinzugZchn">
    <w:name w:val="Textkörper-Zeileneinzug Zchn"/>
    <w:basedOn w:val="Absatz-Standardschriftart"/>
    <w:link w:val="Textkrper-Zeileneinzug"/>
    <w:rsid w:val="00180240"/>
    <w:rPr>
      <w:noProof w:val="0"/>
      <w:sz w:val="24"/>
      <w:szCs w:val="24"/>
    </w:rPr>
  </w:style>
  <w:style w:type="paragraph" w:styleId="Textkrper-Erstzeileneinzug2">
    <w:name w:val="Body Text First Indent 2"/>
    <w:basedOn w:val="Standard"/>
    <w:link w:val="Textkrper-Erstzeileneinzug2Zchn"/>
    <w:rsid w:val="00180240"/>
    <w:pPr>
      <w:spacing w:after="120"/>
      <w:ind w:left="283" w:firstLine="210"/>
    </w:pPr>
    <w:rPr>
      <w:sz w:val="24"/>
      <w:szCs w:val="24"/>
    </w:rPr>
  </w:style>
  <w:style w:type="character" w:customStyle="1" w:styleId="Textkrper-Erstzeileneinzug2Zchn">
    <w:name w:val="Textkörper-Erstzeileneinzug 2 Zchn"/>
    <w:basedOn w:val="Textkrper-ZeileneinzugZchn"/>
    <w:link w:val="Textkrper-Erstzeileneinzug2"/>
    <w:rsid w:val="00180240"/>
    <w:rPr>
      <w:noProof w:val="0"/>
      <w:sz w:val="24"/>
      <w:szCs w:val="24"/>
    </w:rPr>
  </w:style>
  <w:style w:type="paragraph" w:styleId="Titel">
    <w:name w:val="Title"/>
    <w:basedOn w:val="Standard"/>
    <w:next w:val="Standard"/>
    <w:link w:val="TitelZchn"/>
    <w:qFormat/>
    <w:rsid w:val="00180240"/>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elZchn">
    <w:name w:val="Titel Zchn"/>
    <w:basedOn w:val="Absatz-Standardschriftart"/>
    <w:link w:val="Titel"/>
    <w:rsid w:val="00180240"/>
    <w:rPr>
      <w:rFonts w:asciiTheme="majorHAnsi" w:eastAsiaTheme="majorEastAsia" w:hAnsiTheme="majorHAnsi" w:cstheme="majorBidi"/>
      <w:b/>
      <w:bCs/>
      <w:noProof w:val="0"/>
      <w:kern w:val="28"/>
      <w:sz w:val="32"/>
      <w:szCs w:val="32"/>
    </w:rPr>
  </w:style>
  <w:style w:type="character" w:customStyle="1" w:styleId="berschrift2Zchn">
    <w:name w:val="Überschrift 2 Zchn"/>
    <w:basedOn w:val="Absatz-Standardschriftart"/>
    <w:link w:val="berschrift2"/>
    <w:semiHidden/>
    <w:rsid w:val="00180240"/>
    <w:rPr>
      <w:rFonts w:asciiTheme="majorHAnsi" w:eastAsiaTheme="majorEastAsia" w:hAnsiTheme="majorHAnsi" w:cstheme="majorBidi"/>
      <w:b/>
      <w:bCs/>
      <w:i/>
      <w:iCs/>
      <w:noProof w:val="0"/>
      <w:sz w:val="28"/>
      <w:szCs w:val="28"/>
    </w:rPr>
  </w:style>
  <w:style w:type="character" w:customStyle="1" w:styleId="berschrift3Zchn">
    <w:name w:val="Überschrift 3 Zchn"/>
    <w:basedOn w:val="Absatz-Standardschriftart"/>
    <w:link w:val="berschrift3"/>
    <w:semiHidden/>
    <w:rsid w:val="00180240"/>
    <w:rPr>
      <w:rFonts w:asciiTheme="majorHAnsi" w:eastAsiaTheme="majorEastAsia" w:hAnsiTheme="majorHAnsi" w:cstheme="majorBidi"/>
      <w:b/>
      <w:bCs/>
      <w:noProof w:val="0"/>
      <w:sz w:val="26"/>
      <w:szCs w:val="26"/>
    </w:rPr>
  </w:style>
  <w:style w:type="character" w:customStyle="1" w:styleId="berschrift4Zchn">
    <w:name w:val="Überschrift 4 Zchn"/>
    <w:basedOn w:val="Absatz-Standardschriftart"/>
    <w:link w:val="berschrift4"/>
    <w:semiHidden/>
    <w:rsid w:val="00180240"/>
    <w:rPr>
      <w:rFonts w:asciiTheme="minorHAnsi" w:eastAsiaTheme="minorEastAsia" w:hAnsiTheme="minorHAnsi" w:cstheme="minorBidi"/>
      <w:b/>
      <w:bCs/>
      <w:noProof w:val="0"/>
      <w:sz w:val="28"/>
      <w:szCs w:val="28"/>
    </w:rPr>
  </w:style>
  <w:style w:type="character" w:customStyle="1" w:styleId="berschrift5Zchn">
    <w:name w:val="Überschrift 5 Zchn"/>
    <w:basedOn w:val="Absatz-Standardschriftart"/>
    <w:link w:val="berschrift5"/>
    <w:semiHidden/>
    <w:rsid w:val="00180240"/>
    <w:rPr>
      <w:rFonts w:asciiTheme="minorHAnsi" w:eastAsiaTheme="minorEastAsia" w:hAnsiTheme="minorHAnsi" w:cstheme="minorBidi"/>
      <w:b/>
      <w:bCs/>
      <w:i/>
      <w:iCs/>
      <w:noProof w:val="0"/>
      <w:sz w:val="26"/>
      <w:szCs w:val="26"/>
    </w:rPr>
  </w:style>
  <w:style w:type="character" w:customStyle="1" w:styleId="berschrift6Zchn">
    <w:name w:val="Überschrift 6 Zchn"/>
    <w:basedOn w:val="Absatz-Standardschriftart"/>
    <w:link w:val="berschrift6"/>
    <w:semiHidden/>
    <w:rsid w:val="00180240"/>
    <w:rPr>
      <w:rFonts w:asciiTheme="minorHAnsi" w:eastAsiaTheme="minorEastAsia" w:hAnsiTheme="minorHAnsi" w:cstheme="minorBidi"/>
      <w:b/>
      <w:bCs/>
      <w:noProof w:val="0"/>
      <w:sz w:val="22"/>
      <w:szCs w:val="22"/>
    </w:rPr>
  </w:style>
  <w:style w:type="character" w:customStyle="1" w:styleId="berschrift7Zchn">
    <w:name w:val="Überschrift 7 Zchn"/>
    <w:basedOn w:val="Absatz-Standardschriftart"/>
    <w:link w:val="berschrift7"/>
    <w:semiHidden/>
    <w:rsid w:val="00180240"/>
    <w:rPr>
      <w:rFonts w:asciiTheme="minorHAnsi" w:eastAsiaTheme="minorEastAsia" w:hAnsiTheme="minorHAnsi" w:cstheme="minorBidi"/>
      <w:noProof w:val="0"/>
      <w:sz w:val="24"/>
      <w:szCs w:val="24"/>
    </w:rPr>
  </w:style>
  <w:style w:type="character" w:customStyle="1" w:styleId="berschrift8Zchn">
    <w:name w:val="Überschrift 8 Zchn"/>
    <w:basedOn w:val="Absatz-Standardschriftart"/>
    <w:link w:val="berschrift8"/>
    <w:semiHidden/>
    <w:rsid w:val="00180240"/>
    <w:rPr>
      <w:rFonts w:asciiTheme="minorHAnsi" w:eastAsiaTheme="minorEastAsia" w:hAnsiTheme="minorHAnsi" w:cstheme="minorBidi"/>
      <w:i/>
      <w:iCs/>
      <w:noProof w:val="0"/>
      <w:sz w:val="24"/>
      <w:szCs w:val="24"/>
    </w:rPr>
  </w:style>
  <w:style w:type="character" w:customStyle="1" w:styleId="berschrift9Zchn">
    <w:name w:val="Überschrift 9 Zchn"/>
    <w:basedOn w:val="Absatz-Standardschriftart"/>
    <w:link w:val="berschrift9"/>
    <w:semiHidden/>
    <w:rsid w:val="00180240"/>
    <w:rPr>
      <w:rFonts w:asciiTheme="majorHAnsi" w:eastAsiaTheme="majorEastAsia" w:hAnsiTheme="majorHAnsi" w:cstheme="majorBidi"/>
      <w:noProof w:val="0"/>
      <w:sz w:val="22"/>
      <w:szCs w:val="22"/>
    </w:rPr>
  </w:style>
  <w:style w:type="paragraph" w:styleId="Umschlagabsenderadresse">
    <w:name w:val="envelope return"/>
    <w:basedOn w:val="Standard"/>
    <w:rsid w:val="00180240"/>
    <w:rPr>
      <w:rFonts w:asciiTheme="majorHAnsi" w:eastAsiaTheme="majorEastAsia" w:hAnsiTheme="majorHAnsi" w:cstheme="majorBidi"/>
    </w:rPr>
  </w:style>
  <w:style w:type="paragraph" w:styleId="Umschlagadresse">
    <w:name w:val="envelope address"/>
    <w:basedOn w:val="Standard"/>
    <w:rsid w:val="00180240"/>
    <w:pPr>
      <w:framePr w:w="4320" w:h="2160" w:hRule="exact" w:hSpace="141" w:wrap="auto" w:hAnchor="page" w:xAlign="center" w:yAlign="bottom"/>
      <w:ind w:left="1"/>
    </w:pPr>
    <w:rPr>
      <w:rFonts w:asciiTheme="majorHAnsi" w:eastAsiaTheme="majorEastAsia" w:hAnsiTheme="majorHAnsi" w:cstheme="majorBidi"/>
      <w:sz w:val="24"/>
      <w:szCs w:val="24"/>
    </w:rPr>
  </w:style>
  <w:style w:type="paragraph" w:styleId="Unterschrift">
    <w:name w:val="Signature"/>
    <w:basedOn w:val="Standard"/>
    <w:link w:val="UnterschriftZchn"/>
    <w:rsid w:val="00180240"/>
    <w:pPr>
      <w:ind w:left="4252"/>
    </w:pPr>
    <w:rPr>
      <w:sz w:val="24"/>
      <w:szCs w:val="24"/>
    </w:rPr>
  </w:style>
  <w:style w:type="character" w:customStyle="1" w:styleId="UnterschriftZchn">
    <w:name w:val="Unterschrift Zchn"/>
    <w:basedOn w:val="Absatz-Standardschriftart"/>
    <w:link w:val="Unterschrift"/>
    <w:rsid w:val="00180240"/>
    <w:rPr>
      <w:noProof w:val="0"/>
      <w:sz w:val="24"/>
      <w:szCs w:val="24"/>
    </w:rPr>
  </w:style>
  <w:style w:type="paragraph" w:styleId="Untertitel">
    <w:name w:val="Subtitle"/>
    <w:basedOn w:val="Standard"/>
    <w:next w:val="Standard"/>
    <w:link w:val="UntertitelZchn"/>
    <w:qFormat/>
    <w:rsid w:val="00180240"/>
    <w:pPr>
      <w:spacing w:after="60"/>
      <w:jc w:val="center"/>
      <w:outlineLvl w:val="1"/>
    </w:pPr>
    <w:rPr>
      <w:rFonts w:asciiTheme="majorHAnsi" w:eastAsiaTheme="majorEastAsia" w:hAnsiTheme="majorHAnsi" w:cstheme="majorBidi"/>
      <w:sz w:val="24"/>
      <w:szCs w:val="24"/>
    </w:rPr>
  </w:style>
  <w:style w:type="character" w:customStyle="1" w:styleId="UntertitelZchn">
    <w:name w:val="Untertitel Zchn"/>
    <w:basedOn w:val="Absatz-Standardschriftart"/>
    <w:link w:val="Untertitel"/>
    <w:rsid w:val="00180240"/>
    <w:rPr>
      <w:rFonts w:asciiTheme="majorHAnsi" w:eastAsiaTheme="majorEastAsia" w:hAnsiTheme="majorHAnsi" w:cstheme="majorBidi"/>
      <w:noProof w:val="0"/>
      <w:sz w:val="24"/>
      <w:szCs w:val="24"/>
    </w:rPr>
  </w:style>
  <w:style w:type="paragraph" w:styleId="Verzeichnis1">
    <w:name w:val="toc 1"/>
    <w:basedOn w:val="Standard"/>
    <w:next w:val="Standard"/>
    <w:autoRedefine/>
    <w:rsid w:val="00180240"/>
  </w:style>
  <w:style w:type="paragraph" w:styleId="Verzeichnis2">
    <w:name w:val="toc 2"/>
    <w:basedOn w:val="Standard"/>
    <w:next w:val="Standard"/>
    <w:autoRedefine/>
    <w:rsid w:val="00180240"/>
    <w:pPr>
      <w:ind w:left="200"/>
    </w:pPr>
  </w:style>
  <w:style w:type="paragraph" w:styleId="Verzeichnis3">
    <w:name w:val="toc 3"/>
    <w:basedOn w:val="Standard"/>
    <w:next w:val="Standard"/>
    <w:autoRedefine/>
    <w:rsid w:val="00180240"/>
    <w:pPr>
      <w:ind w:left="400"/>
    </w:pPr>
  </w:style>
  <w:style w:type="paragraph" w:styleId="Verzeichnis4">
    <w:name w:val="toc 4"/>
    <w:basedOn w:val="Standard"/>
    <w:next w:val="Standard"/>
    <w:autoRedefine/>
    <w:rsid w:val="00180240"/>
    <w:pPr>
      <w:ind w:left="600"/>
    </w:pPr>
  </w:style>
  <w:style w:type="paragraph" w:styleId="Verzeichnis5">
    <w:name w:val="toc 5"/>
    <w:basedOn w:val="Standard"/>
    <w:next w:val="Standard"/>
    <w:autoRedefine/>
    <w:rsid w:val="00180240"/>
    <w:pPr>
      <w:ind w:left="800"/>
    </w:pPr>
  </w:style>
  <w:style w:type="paragraph" w:styleId="Verzeichnis6">
    <w:name w:val="toc 6"/>
    <w:basedOn w:val="Standard"/>
    <w:next w:val="Standard"/>
    <w:autoRedefine/>
    <w:rsid w:val="00180240"/>
    <w:pPr>
      <w:ind w:left="1000"/>
    </w:pPr>
  </w:style>
  <w:style w:type="paragraph" w:styleId="Verzeichnis7">
    <w:name w:val="toc 7"/>
    <w:basedOn w:val="Standard"/>
    <w:next w:val="Standard"/>
    <w:autoRedefine/>
    <w:rsid w:val="00180240"/>
    <w:pPr>
      <w:ind w:left="1200"/>
    </w:pPr>
  </w:style>
  <w:style w:type="paragraph" w:styleId="Verzeichnis8">
    <w:name w:val="toc 8"/>
    <w:basedOn w:val="Standard"/>
    <w:next w:val="Standard"/>
    <w:autoRedefine/>
    <w:rsid w:val="00180240"/>
    <w:pPr>
      <w:ind w:left="1400"/>
    </w:pPr>
  </w:style>
  <w:style w:type="paragraph" w:styleId="Verzeichnis9">
    <w:name w:val="toc 9"/>
    <w:basedOn w:val="Standard"/>
    <w:next w:val="Standard"/>
    <w:autoRedefine/>
    <w:rsid w:val="00180240"/>
    <w:pPr>
      <w:ind w:left="1600"/>
    </w:pPr>
  </w:style>
  <w:style w:type="paragraph" w:styleId="Zitat">
    <w:name w:val="Quote"/>
    <w:basedOn w:val="Standard"/>
    <w:next w:val="Standard"/>
    <w:link w:val="ZitatZchn"/>
    <w:uiPriority w:val="29"/>
    <w:qFormat/>
    <w:rsid w:val="00180240"/>
    <w:rPr>
      <w:i/>
      <w:iCs/>
      <w:color w:val="000000" w:themeColor="text1"/>
      <w:sz w:val="24"/>
      <w:szCs w:val="24"/>
    </w:rPr>
  </w:style>
  <w:style w:type="character" w:customStyle="1" w:styleId="ZitatZchn">
    <w:name w:val="Zitat Zchn"/>
    <w:basedOn w:val="Absatz-Standardschriftart"/>
    <w:link w:val="Zitat"/>
    <w:uiPriority w:val="29"/>
    <w:rsid w:val="00180240"/>
    <w:rPr>
      <w:i/>
      <w:iCs/>
      <w:noProof w:val="0"/>
      <w:color w:val="000000" w:themeColor="text1"/>
      <w:sz w:val="24"/>
      <w:szCs w:val="24"/>
    </w:rPr>
  </w:style>
  <w:style w:type="numbering" w:styleId="111111">
    <w:name w:val="Outline List 2"/>
    <w:basedOn w:val="KeineListe"/>
    <w:rsid w:val="00180240"/>
    <w:pPr>
      <w:numPr>
        <w:numId w:val="11"/>
      </w:numPr>
    </w:pPr>
  </w:style>
  <w:style w:type="numbering" w:styleId="1ai">
    <w:name w:val="Outline List 1"/>
    <w:basedOn w:val="KeineListe"/>
    <w:rsid w:val="00180240"/>
    <w:pPr>
      <w:numPr>
        <w:numId w:val="12"/>
      </w:numPr>
    </w:pPr>
  </w:style>
  <w:style w:type="numbering" w:styleId="ArtikelAbschnitt">
    <w:name w:val="Outline List 3"/>
    <w:basedOn w:val="KeineListe"/>
    <w:rsid w:val="00180240"/>
    <w:pPr>
      <w:numPr>
        <w:numId w:val="13"/>
      </w:numPr>
    </w:pPr>
  </w:style>
  <w:style w:type="character" w:styleId="BesuchterHyperlink">
    <w:name w:val="FollowedHyperlink"/>
    <w:basedOn w:val="Absatz-Standardschriftart"/>
    <w:rsid w:val="00180240"/>
    <w:rPr>
      <w:noProof w:val="0"/>
      <w:color w:val="800080" w:themeColor="followedHyperlink"/>
      <w:u w:val="single"/>
    </w:rPr>
  </w:style>
  <w:style w:type="character" w:styleId="Buchtitel">
    <w:name w:val="Book Title"/>
    <w:basedOn w:val="Absatz-Standardschriftart"/>
    <w:uiPriority w:val="33"/>
    <w:qFormat/>
    <w:rsid w:val="00180240"/>
    <w:rPr>
      <w:b/>
      <w:bCs/>
      <w:smallCaps/>
      <w:noProof w:val="0"/>
      <w:spacing w:val="5"/>
    </w:rPr>
  </w:style>
  <w:style w:type="table" w:styleId="DunkleListe">
    <w:name w:val="Dark List"/>
    <w:basedOn w:val="NormaleTabelle"/>
    <w:uiPriority w:val="70"/>
    <w:rsid w:val="00180240"/>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unkleListe-Akzent1">
    <w:name w:val="Dark List Accent 1"/>
    <w:basedOn w:val="NormaleTabelle"/>
    <w:uiPriority w:val="70"/>
    <w:rsid w:val="00180240"/>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unkleListe-Akzent2">
    <w:name w:val="Dark List Accent 2"/>
    <w:basedOn w:val="NormaleTabelle"/>
    <w:uiPriority w:val="70"/>
    <w:rsid w:val="00180240"/>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unkleListe-Akzent3">
    <w:name w:val="Dark List Accent 3"/>
    <w:basedOn w:val="NormaleTabelle"/>
    <w:uiPriority w:val="70"/>
    <w:rsid w:val="00180240"/>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unkleListe-Akzent4">
    <w:name w:val="Dark List Accent 4"/>
    <w:basedOn w:val="NormaleTabelle"/>
    <w:uiPriority w:val="70"/>
    <w:rsid w:val="00180240"/>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unkleListe-Akzent5">
    <w:name w:val="Dark List Accent 5"/>
    <w:basedOn w:val="NormaleTabelle"/>
    <w:uiPriority w:val="70"/>
    <w:rsid w:val="00180240"/>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unkleListe-Akzent6">
    <w:name w:val="Dark List Accent 6"/>
    <w:basedOn w:val="NormaleTabelle"/>
    <w:uiPriority w:val="70"/>
    <w:rsid w:val="00180240"/>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character" w:styleId="Endnotenzeichen">
    <w:name w:val="endnote reference"/>
    <w:basedOn w:val="Absatz-Standardschriftart"/>
    <w:rsid w:val="00180240"/>
    <w:rPr>
      <w:noProof w:val="0"/>
      <w:vertAlign w:val="superscript"/>
    </w:rPr>
  </w:style>
  <w:style w:type="table" w:styleId="FarbigeListe">
    <w:name w:val="Colorful List"/>
    <w:basedOn w:val="NormaleTabelle"/>
    <w:uiPriority w:val="72"/>
    <w:rsid w:val="00180240"/>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bigeListe-Akzent1">
    <w:name w:val="Colorful List Accent 1"/>
    <w:basedOn w:val="NormaleTabelle"/>
    <w:uiPriority w:val="72"/>
    <w:rsid w:val="00180240"/>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arbigeListe-Akzent2">
    <w:name w:val="Colorful List Accent 2"/>
    <w:basedOn w:val="NormaleTabelle"/>
    <w:uiPriority w:val="72"/>
    <w:rsid w:val="00180240"/>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arbigeListe-Akzent3">
    <w:name w:val="Colorful List Accent 3"/>
    <w:basedOn w:val="NormaleTabelle"/>
    <w:uiPriority w:val="72"/>
    <w:rsid w:val="00180240"/>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arbigeListe-Akzent4">
    <w:name w:val="Colorful List Accent 4"/>
    <w:basedOn w:val="NormaleTabelle"/>
    <w:uiPriority w:val="72"/>
    <w:rsid w:val="00180240"/>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arbigeListe-Akzent5">
    <w:name w:val="Colorful List Accent 5"/>
    <w:basedOn w:val="NormaleTabelle"/>
    <w:uiPriority w:val="72"/>
    <w:rsid w:val="00180240"/>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bigeListe-Akzent6">
    <w:name w:val="Colorful List Accent 6"/>
    <w:basedOn w:val="NormaleTabelle"/>
    <w:uiPriority w:val="72"/>
    <w:rsid w:val="00180240"/>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arbigeSchattierung">
    <w:name w:val="Colorful Shading"/>
    <w:basedOn w:val="NormaleTabelle"/>
    <w:uiPriority w:val="71"/>
    <w:rsid w:val="00180240"/>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bigeSchattierung-Akzent1">
    <w:name w:val="Colorful Shading Accent 1"/>
    <w:basedOn w:val="NormaleTabelle"/>
    <w:uiPriority w:val="71"/>
    <w:rsid w:val="00180240"/>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arbigeSchattierung-Akzent2">
    <w:name w:val="Colorful Shading Accent 2"/>
    <w:basedOn w:val="NormaleTabelle"/>
    <w:uiPriority w:val="71"/>
    <w:rsid w:val="00180240"/>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arbigeSchattierung-Akzent3">
    <w:name w:val="Colorful Shading Accent 3"/>
    <w:basedOn w:val="NormaleTabelle"/>
    <w:uiPriority w:val="71"/>
    <w:rsid w:val="00180240"/>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arbigeSchattierung-Akzent4">
    <w:name w:val="Colorful Shading Accent 4"/>
    <w:basedOn w:val="NormaleTabelle"/>
    <w:uiPriority w:val="71"/>
    <w:rsid w:val="00180240"/>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arbigeSchattierung-Akzent5">
    <w:name w:val="Colorful Shading Accent 5"/>
    <w:basedOn w:val="NormaleTabelle"/>
    <w:uiPriority w:val="71"/>
    <w:rsid w:val="00180240"/>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arbigeSchattierung-Akzent6">
    <w:name w:val="Colorful Shading Accent 6"/>
    <w:basedOn w:val="NormaleTabelle"/>
    <w:uiPriority w:val="71"/>
    <w:rsid w:val="00180240"/>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arbigesRaster">
    <w:name w:val="Colorful Grid"/>
    <w:basedOn w:val="NormaleTabelle"/>
    <w:uiPriority w:val="73"/>
    <w:rsid w:val="00180240"/>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bigesRaster-Akzent1">
    <w:name w:val="Colorful Grid Accent 1"/>
    <w:basedOn w:val="NormaleTabelle"/>
    <w:uiPriority w:val="73"/>
    <w:rsid w:val="00180240"/>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arbigesRaster-Akzent2">
    <w:name w:val="Colorful Grid Accent 2"/>
    <w:basedOn w:val="NormaleTabelle"/>
    <w:uiPriority w:val="73"/>
    <w:rsid w:val="00180240"/>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arbigesRaster-Akzent3">
    <w:name w:val="Colorful Grid Accent 3"/>
    <w:basedOn w:val="NormaleTabelle"/>
    <w:uiPriority w:val="73"/>
    <w:rsid w:val="00180240"/>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arbigesRaster-Akzent4">
    <w:name w:val="Colorful Grid Accent 4"/>
    <w:basedOn w:val="NormaleTabelle"/>
    <w:uiPriority w:val="73"/>
    <w:rsid w:val="00180240"/>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arbigesRaster-Akzent5">
    <w:name w:val="Colorful Grid Accent 5"/>
    <w:basedOn w:val="NormaleTabelle"/>
    <w:uiPriority w:val="73"/>
    <w:rsid w:val="00180240"/>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arbigesRaster-Akzent6">
    <w:name w:val="Colorful Grid Accent 6"/>
    <w:basedOn w:val="NormaleTabelle"/>
    <w:uiPriority w:val="73"/>
    <w:rsid w:val="00180240"/>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Fett">
    <w:name w:val="Strong"/>
    <w:basedOn w:val="Absatz-Standardschriftart"/>
    <w:qFormat/>
    <w:rsid w:val="00180240"/>
    <w:rPr>
      <w:b/>
      <w:bCs/>
      <w:noProof w:val="0"/>
    </w:rPr>
  </w:style>
  <w:style w:type="character" w:styleId="Funotenzeichen">
    <w:name w:val="footnote reference"/>
    <w:basedOn w:val="Absatz-Standardschriftart"/>
    <w:rsid w:val="00180240"/>
    <w:rPr>
      <w:noProof w:val="0"/>
      <w:vertAlign w:val="superscript"/>
    </w:rPr>
  </w:style>
  <w:style w:type="table" w:styleId="HelleListe">
    <w:name w:val="Light List"/>
    <w:basedOn w:val="NormaleTabelle"/>
    <w:uiPriority w:val="61"/>
    <w:rsid w:val="00180240"/>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HelleListe-Akzent1">
    <w:name w:val="Light List Accent 1"/>
    <w:basedOn w:val="NormaleTabelle"/>
    <w:uiPriority w:val="61"/>
    <w:rsid w:val="00180240"/>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HelleListe-Akzent2">
    <w:name w:val="Light List Accent 2"/>
    <w:basedOn w:val="NormaleTabelle"/>
    <w:uiPriority w:val="61"/>
    <w:rsid w:val="00180240"/>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HelleListe-Akzent3">
    <w:name w:val="Light List Accent 3"/>
    <w:basedOn w:val="NormaleTabelle"/>
    <w:uiPriority w:val="61"/>
    <w:rsid w:val="00180240"/>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HelleListe-Akzent4">
    <w:name w:val="Light List Accent 4"/>
    <w:basedOn w:val="NormaleTabelle"/>
    <w:uiPriority w:val="61"/>
    <w:rsid w:val="00180240"/>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HelleListe-Akzent5">
    <w:name w:val="Light List Accent 5"/>
    <w:basedOn w:val="NormaleTabelle"/>
    <w:uiPriority w:val="61"/>
    <w:rsid w:val="00180240"/>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HelleListe-Akzent6">
    <w:name w:val="Light List Accent 6"/>
    <w:basedOn w:val="NormaleTabelle"/>
    <w:uiPriority w:val="61"/>
    <w:rsid w:val="00180240"/>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HelleSchattierung">
    <w:name w:val="Light Shading"/>
    <w:basedOn w:val="NormaleTabelle"/>
    <w:uiPriority w:val="60"/>
    <w:rsid w:val="0018024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HelleSchattierung-Akzent1">
    <w:name w:val="Light Shading Accent 1"/>
    <w:basedOn w:val="NormaleTabelle"/>
    <w:uiPriority w:val="60"/>
    <w:rsid w:val="00180240"/>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HelleSchattierung-Akzent2">
    <w:name w:val="Light Shading Accent 2"/>
    <w:basedOn w:val="NormaleTabelle"/>
    <w:uiPriority w:val="60"/>
    <w:rsid w:val="00180240"/>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HelleSchattierung-Akzent3">
    <w:name w:val="Light Shading Accent 3"/>
    <w:basedOn w:val="NormaleTabelle"/>
    <w:uiPriority w:val="60"/>
    <w:rsid w:val="00180240"/>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HelleSchattierung-Akzent4">
    <w:name w:val="Light Shading Accent 4"/>
    <w:basedOn w:val="NormaleTabelle"/>
    <w:uiPriority w:val="60"/>
    <w:rsid w:val="00180240"/>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HelleSchattierung-Akzent5">
    <w:name w:val="Light Shading Accent 5"/>
    <w:basedOn w:val="NormaleTabelle"/>
    <w:uiPriority w:val="60"/>
    <w:rsid w:val="00180240"/>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HelleSchattierung-Akzent6">
    <w:name w:val="Light Shading Accent 6"/>
    <w:basedOn w:val="NormaleTabelle"/>
    <w:uiPriority w:val="60"/>
    <w:rsid w:val="00180240"/>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HellesRaster">
    <w:name w:val="Light Grid"/>
    <w:basedOn w:val="NormaleTabelle"/>
    <w:uiPriority w:val="62"/>
    <w:rsid w:val="00180240"/>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HellesRaster-Akzent1">
    <w:name w:val="Light Grid Accent 1"/>
    <w:basedOn w:val="NormaleTabelle"/>
    <w:uiPriority w:val="62"/>
    <w:rsid w:val="00180240"/>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sRaster-Akzent2">
    <w:name w:val="Light Grid Accent 2"/>
    <w:basedOn w:val="NormaleTabelle"/>
    <w:uiPriority w:val="62"/>
    <w:rsid w:val="00180240"/>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HellesRaster-Akzent3">
    <w:name w:val="Light Grid Accent 3"/>
    <w:basedOn w:val="NormaleTabelle"/>
    <w:uiPriority w:val="62"/>
    <w:rsid w:val="00180240"/>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HellesRaster-Akzent4">
    <w:name w:val="Light Grid Accent 4"/>
    <w:basedOn w:val="NormaleTabelle"/>
    <w:uiPriority w:val="62"/>
    <w:rsid w:val="00180240"/>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HellesRaster-Akzent5">
    <w:name w:val="Light Grid Accent 5"/>
    <w:basedOn w:val="NormaleTabelle"/>
    <w:uiPriority w:val="62"/>
    <w:rsid w:val="00180240"/>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HellesRaster-Akzent6">
    <w:name w:val="Light Grid Accent 6"/>
    <w:basedOn w:val="NormaleTabelle"/>
    <w:uiPriority w:val="62"/>
    <w:rsid w:val="00180240"/>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character" w:styleId="Hervorhebung">
    <w:name w:val="Emphasis"/>
    <w:basedOn w:val="Absatz-Standardschriftart"/>
    <w:qFormat/>
    <w:rsid w:val="00180240"/>
    <w:rPr>
      <w:i/>
      <w:iCs/>
      <w:noProof w:val="0"/>
    </w:rPr>
  </w:style>
  <w:style w:type="character" w:styleId="HTMLAkronym">
    <w:name w:val="HTML Acronym"/>
    <w:basedOn w:val="Absatz-Standardschriftart"/>
    <w:rsid w:val="00180240"/>
    <w:rPr>
      <w:noProof w:val="0"/>
    </w:rPr>
  </w:style>
  <w:style w:type="character" w:styleId="HTMLBeispiel">
    <w:name w:val="HTML Sample"/>
    <w:basedOn w:val="Absatz-Standardschriftart"/>
    <w:rsid w:val="00180240"/>
    <w:rPr>
      <w:rFonts w:ascii="Courier New" w:hAnsi="Courier New" w:cs="Courier New"/>
      <w:noProof w:val="0"/>
      <w:sz w:val="20"/>
      <w:szCs w:val="20"/>
    </w:rPr>
  </w:style>
  <w:style w:type="character" w:styleId="HTMLCode">
    <w:name w:val="HTML Code"/>
    <w:basedOn w:val="Absatz-Standardschriftart"/>
    <w:rsid w:val="00180240"/>
    <w:rPr>
      <w:rFonts w:ascii="Courier New" w:hAnsi="Courier New" w:cs="Courier New"/>
      <w:noProof w:val="0"/>
      <w:sz w:val="20"/>
      <w:szCs w:val="20"/>
    </w:rPr>
  </w:style>
  <w:style w:type="character" w:styleId="HTMLDefinition">
    <w:name w:val="HTML Definition"/>
    <w:basedOn w:val="Absatz-Standardschriftart"/>
    <w:rsid w:val="00180240"/>
    <w:rPr>
      <w:i/>
      <w:iCs/>
      <w:noProof w:val="0"/>
    </w:rPr>
  </w:style>
  <w:style w:type="character" w:styleId="HTMLSchreibmaschine">
    <w:name w:val="HTML Typewriter"/>
    <w:basedOn w:val="Absatz-Standardschriftart"/>
    <w:rsid w:val="00180240"/>
    <w:rPr>
      <w:rFonts w:ascii="Courier New" w:hAnsi="Courier New" w:cs="Courier New"/>
      <w:noProof w:val="0"/>
      <w:sz w:val="20"/>
      <w:szCs w:val="20"/>
    </w:rPr>
  </w:style>
  <w:style w:type="character" w:styleId="HTMLTastatur">
    <w:name w:val="HTML Keyboard"/>
    <w:basedOn w:val="Absatz-Standardschriftart"/>
    <w:rsid w:val="00180240"/>
    <w:rPr>
      <w:rFonts w:ascii="Courier New" w:hAnsi="Courier New" w:cs="Courier New"/>
      <w:noProof w:val="0"/>
      <w:sz w:val="20"/>
      <w:szCs w:val="20"/>
    </w:rPr>
  </w:style>
  <w:style w:type="character" w:styleId="HTMLVariable">
    <w:name w:val="HTML Variable"/>
    <w:basedOn w:val="Absatz-Standardschriftart"/>
    <w:rsid w:val="00180240"/>
    <w:rPr>
      <w:i/>
      <w:iCs/>
      <w:noProof w:val="0"/>
    </w:rPr>
  </w:style>
  <w:style w:type="character" w:styleId="HTMLZitat">
    <w:name w:val="HTML Cite"/>
    <w:basedOn w:val="Absatz-Standardschriftart"/>
    <w:rsid w:val="00180240"/>
    <w:rPr>
      <w:i/>
      <w:iCs/>
      <w:noProof w:val="0"/>
    </w:rPr>
  </w:style>
  <w:style w:type="character" w:styleId="Hyperlink">
    <w:name w:val="Hyperlink"/>
    <w:basedOn w:val="Absatz-Standardschriftart"/>
    <w:rsid w:val="00180240"/>
    <w:rPr>
      <w:noProof w:val="0"/>
      <w:color w:val="0000FF"/>
      <w:u w:val="single"/>
    </w:rPr>
  </w:style>
  <w:style w:type="character" w:styleId="IntensiveHervorhebung">
    <w:name w:val="Intense Emphasis"/>
    <w:basedOn w:val="Absatz-Standardschriftart"/>
    <w:uiPriority w:val="21"/>
    <w:qFormat/>
    <w:rsid w:val="00180240"/>
    <w:rPr>
      <w:b/>
      <w:bCs/>
      <w:i/>
      <w:iCs/>
      <w:noProof w:val="0"/>
      <w:color w:val="4F81BD" w:themeColor="accent1"/>
    </w:rPr>
  </w:style>
  <w:style w:type="character" w:styleId="IntensiverVerweis">
    <w:name w:val="Intense Reference"/>
    <w:basedOn w:val="Absatz-Standardschriftart"/>
    <w:uiPriority w:val="32"/>
    <w:qFormat/>
    <w:rsid w:val="00180240"/>
    <w:rPr>
      <w:b/>
      <w:bCs/>
      <w:smallCaps/>
      <w:noProof w:val="0"/>
      <w:color w:val="C0504D" w:themeColor="accent2"/>
      <w:spacing w:val="5"/>
      <w:u w:val="single"/>
    </w:rPr>
  </w:style>
  <w:style w:type="paragraph" w:styleId="KeinLeerraum">
    <w:name w:val="No Spacing"/>
    <w:uiPriority w:val="1"/>
    <w:qFormat/>
    <w:rsid w:val="00180240"/>
    <w:pPr>
      <w:overflowPunct w:val="0"/>
      <w:autoSpaceDE w:val="0"/>
      <w:autoSpaceDN w:val="0"/>
      <w:adjustRightInd w:val="0"/>
      <w:textAlignment w:val="baseline"/>
    </w:pPr>
  </w:style>
  <w:style w:type="character" w:styleId="Kommentarzeichen">
    <w:name w:val="annotation reference"/>
    <w:basedOn w:val="Absatz-Standardschriftart"/>
    <w:rsid w:val="00180240"/>
    <w:rPr>
      <w:noProof w:val="0"/>
      <w:sz w:val="16"/>
      <w:szCs w:val="16"/>
    </w:rPr>
  </w:style>
  <w:style w:type="paragraph" w:styleId="Makrotext">
    <w:name w:val="macro"/>
    <w:link w:val="MakrotextZchn"/>
    <w:rsid w:val="00180240"/>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pPr>
    <w:rPr>
      <w:rFonts w:ascii="Courier New" w:hAnsi="Courier New" w:cs="Courier New"/>
    </w:rPr>
  </w:style>
  <w:style w:type="character" w:customStyle="1" w:styleId="MakrotextZchn">
    <w:name w:val="Makrotext Zchn"/>
    <w:basedOn w:val="Absatz-Standardschriftart"/>
    <w:link w:val="Makrotext"/>
    <w:rsid w:val="00180240"/>
    <w:rPr>
      <w:rFonts w:ascii="Courier New" w:hAnsi="Courier New" w:cs="Courier New"/>
      <w:noProof w:val="0"/>
    </w:rPr>
  </w:style>
  <w:style w:type="table" w:styleId="MittlereListe1">
    <w:name w:val="Medium List 1"/>
    <w:basedOn w:val="NormaleTabelle"/>
    <w:uiPriority w:val="65"/>
    <w:rsid w:val="00180240"/>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ittlereListe1-Akzent1">
    <w:name w:val="Medium List 1 Accent 1"/>
    <w:basedOn w:val="NormaleTabelle"/>
    <w:uiPriority w:val="65"/>
    <w:rsid w:val="00180240"/>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ittlereListe1-Akzent2">
    <w:name w:val="Medium List 1 Accent 2"/>
    <w:basedOn w:val="NormaleTabelle"/>
    <w:uiPriority w:val="65"/>
    <w:rsid w:val="00180240"/>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ittlereListe1-Akzent3">
    <w:name w:val="Medium List 1 Accent 3"/>
    <w:basedOn w:val="NormaleTabelle"/>
    <w:uiPriority w:val="65"/>
    <w:rsid w:val="00180240"/>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ittlereListe1-Akzent4">
    <w:name w:val="Medium List 1 Accent 4"/>
    <w:basedOn w:val="NormaleTabelle"/>
    <w:uiPriority w:val="65"/>
    <w:rsid w:val="00180240"/>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ittlereListe1-Akzent5">
    <w:name w:val="Medium List 1 Accent 5"/>
    <w:basedOn w:val="NormaleTabelle"/>
    <w:uiPriority w:val="65"/>
    <w:rsid w:val="00180240"/>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ittlereListe1-Akzent6">
    <w:name w:val="Medium List 1 Accent 6"/>
    <w:basedOn w:val="NormaleTabelle"/>
    <w:uiPriority w:val="65"/>
    <w:rsid w:val="00180240"/>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ittlereListe2">
    <w:name w:val="Medium List 2"/>
    <w:basedOn w:val="NormaleTabelle"/>
    <w:uiPriority w:val="66"/>
    <w:rsid w:val="00180240"/>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1">
    <w:name w:val="Medium List 2 Accent 1"/>
    <w:basedOn w:val="NormaleTabelle"/>
    <w:uiPriority w:val="66"/>
    <w:rsid w:val="00180240"/>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2">
    <w:name w:val="Medium List 2 Accent 2"/>
    <w:basedOn w:val="NormaleTabelle"/>
    <w:uiPriority w:val="66"/>
    <w:rsid w:val="00180240"/>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3">
    <w:name w:val="Medium List 2 Accent 3"/>
    <w:basedOn w:val="NormaleTabelle"/>
    <w:uiPriority w:val="66"/>
    <w:rsid w:val="00180240"/>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4">
    <w:name w:val="Medium List 2 Accent 4"/>
    <w:basedOn w:val="NormaleTabelle"/>
    <w:uiPriority w:val="66"/>
    <w:rsid w:val="00180240"/>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5">
    <w:name w:val="Medium List 2 Accent 5"/>
    <w:basedOn w:val="NormaleTabelle"/>
    <w:uiPriority w:val="66"/>
    <w:rsid w:val="00180240"/>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6">
    <w:name w:val="Medium List 2 Accent 6"/>
    <w:basedOn w:val="NormaleTabelle"/>
    <w:uiPriority w:val="66"/>
    <w:rsid w:val="00180240"/>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Schattierung1">
    <w:name w:val="Medium Shading 1"/>
    <w:basedOn w:val="NormaleTabelle"/>
    <w:uiPriority w:val="63"/>
    <w:rsid w:val="00180240"/>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ttlereSchattierung1-Akzent1">
    <w:name w:val="Medium Shading 1 Accent 1"/>
    <w:basedOn w:val="NormaleTabelle"/>
    <w:uiPriority w:val="63"/>
    <w:rsid w:val="00180240"/>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ittlereSchattierung1-Akzent2">
    <w:name w:val="Medium Shading 1 Accent 2"/>
    <w:basedOn w:val="NormaleTabelle"/>
    <w:uiPriority w:val="63"/>
    <w:rsid w:val="00180240"/>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ittlereSchattierung1-Akzent3">
    <w:name w:val="Medium Shading 1 Accent 3"/>
    <w:basedOn w:val="NormaleTabelle"/>
    <w:uiPriority w:val="63"/>
    <w:rsid w:val="00180240"/>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ittlereSchattierung1-Akzent4">
    <w:name w:val="Medium Shading 1 Accent 4"/>
    <w:basedOn w:val="NormaleTabelle"/>
    <w:uiPriority w:val="63"/>
    <w:rsid w:val="00180240"/>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ittlereSchattierung1-Akzent5">
    <w:name w:val="Medium Shading 1 Accent 5"/>
    <w:basedOn w:val="NormaleTabelle"/>
    <w:uiPriority w:val="63"/>
    <w:rsid w:val="00180240"/>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ittlereSchattierung1-Akzent6">
    <w:name w:val="Medium Shading 1 Accent 6"/>
    <w:basedOn w:val="NormaleTabelle"/>
    <w:uiPriority w:val="63"/>
    <w:rsid w:val="00180240"/>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ittlereSchattierung2">
    <w:name w:val="Medium Shading 2"/>
    <w:basedOn w:val="NormaleTabelle"/>
    <w:uiPriority w:val="64"/>
    <w:rsid w:val="0018024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1">
    <w:name w:val="Medium Shading 2 Accent 1"/>
    <w:basedOn w:val="NormaleTabelle"/>
    <w:uiPriority w:val="64"/>
    <w:rsid w:val="0018024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2">
    <w:name w:val="Medium Shading 2 Accent 2"/>
    <w:basedOn w:val="NormaleTabelle"/>
    <w:uiPriority w:val="64"/>
    <w:rsid w:val="0018024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3">
    <w:name w:val="Medium Shading 2 Accent 3"/>
    <w:basedOn w:val="NormaleTabelle"/>
    <w:uiPriority w:val="64"/>
    <w:rsid w:val="0018024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4">
    <w:name w:val="Medium Shading 2 Accent 4"/>
    <w:basedOn w:val="NormaleTabelle"/>
    <w:uiPriority w:val="64"/>
    <w:rsid w:val="0018024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5">
    <w:name w:val="Medium Shading 2 Accent 5"/>
    <w:basedOn w:val="NormaleTabelle"/>
    <w:uiPriority w:val="64"/>
    <w:rsid w:val="0018024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6">
    <w:name w:val="Medium Shading 2 Accent 6"/>
    <w:basedOn w:val="NormaleTabelle"/>
    <w:uiPriority w:val="64"/>
    <w:rsid w:val="0018024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Raster1">
    <w:name w:val="Medium Grid 1"/>
    <w:basedOn w:val="NormaleTabelle"/>
    <w:uiPriority w:val="67"/>
    <w:rsid w:val="00180240"/>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ittleresRaster1-Akzent1">
    <w:name w:val="Medium Grid 1 Accent 1"/>
    <w:basedOn w:val="NormaleTabelle"/>
    <w:uiPriority w:val="67"/>
    <w:rsid w:val="00180240"/>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ittleresRaster1-Akzent2">
    <w:name w:val="Medium Grid 1 Accent 2"/>
    <w:basedOn w:val="NormaleTabelle"/>
    <w:uiPriority w:val="67"/>
    <w:rsid w:val="00180240"/>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ittleresRaster1-Akzent3">
    <w:name w:val="Medium Grid 1 Accent 3"/>
    <w:basedOn w:val="NormaleTabelle"/>
    <w:uiPriority w:val="67"/>
    <w:rsid w:val="00180240"/>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ittleresRaster1-Akzent4">
    <w:name w:val="Medium Grid 1 Accent 4"/>
    <w:basedOn w:val="NormaleTabelle"/>
    <w:uiPriority w:val="67"/>
    <w:rsid w:val="00180240"/>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ittleresRaster1-Akzent5">
    <w:name w:val="Medium Grid 1 Accent 5"/>
    <w:basedOn w:val="NormaleTabelle"/>
    <w:uiPriority w:val="67"/>
    <w:rsid w:val="00180240"/>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ittleresRaster1-Akzent6">
    <w:name w:val="Medium Grid 1 Accent 6"/>
    <w:basedOn w:val="NormaleTabelle"/>
    <w:uiPriority w:val="67"/>
    <w:rsid w:val="00180240"/>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ittleresRaster2">
    <w:name w:val="Medium Grid 2"/>
    <w:basedOn w:val="NormaleTabelle"/>
    <w:uiPriority w:val="68"/>
    <w:rsid w:val="00180240"/>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ittleresRaster2-Akzent1">
    <w:name w:val="Medium Grid 2 Accent 1"/>
    <w:basedOn w:val="NormaleTabelle"/>
    <w:uiPriority w:val="68"/>
    <w:rsid w:val="00180240"/>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ittleresRaster2-Akzent2">
    <w:name w:val="Medium Grid 2 Accent 2"/>
    <w:basedOn w:val="NormaleTabelle"/>
    <w:uiPriority w:val="68"/>
    <w:rsid w:val="00180240"/>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ittleresRaster2-Akzent3">
    <w:name w:val="Medium Grid 2 Accent 3"/>
    <w:basedOn w:val="NormaleTabelle"/>
    <w:uiPriority w:val="68"/>
    <w:rsid w:val="00180240"/>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ittleresRaster2-Akzent4">
    <w:name w:val="Medium Grid 2 Accent 4"/>
    <w:basedOn w:val="NormaleTabelle"/>
    <w:uiPriority w:val="68"/>
    <w:rsid w:val="00180240"/>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ittleresRaster2-Akzent5">
    <w:name w:val="Medium Grid 2 Accent 5"/>
    <w:basedOn w:val="NormaleTabelle"/>
    <w:uiPriority w:val="68"/>
    <w:rsid w:val="00180240"/>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ittleresRaster2-Akzent6">
    <w:name w:val="Medium Grid 2 Accent 6"/>
    <w:basedOn w:val="NormaleTabelle"/>
    <w:uiPriority w:val="68"/>
    <w:rsid w:val="00180240"/>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ittleresRaster3">
    <w:name w:val="Medium Grid 3"/>
    <w:basedOn w:val="NormaleTabelle"/>
    <w:uiPriority w:val="69"/>
    <w:rsid w:val="00180240"/>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ittleresRaster3-Akzent1">
    <w:name w:val="Medium Grid 3 Accent 1"/>
    <w:basedOn w:val="NormaleTabelle"/>
    <w:uiPriority w:val="69"/>
    <w:rsid w:val="00180240"/>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ittleresRaster3-Akzent2">
    <w:name w:val="Medium Grid 3 Accent 2"/>
    <w:basedOn w:val="NormaleTabelle"/>
    <w:uiPriority w:val="69"/>
    <w:rsid w:val="00180240"/>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ittleresRaster3-Akzent3">
    <w:name w:val="Medium Grid 3 Accent 3"/>
    <w:basedOn w:val="NormaleTabelle"/>
    <w:uiPriority w:val="69"/>
    <w:rsid w:val="00180240"/>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ittleresRaster3-Akzent4">
    <w:name w:val="Medium Grid 3 Accent 4"/>
    <w:basedOn w:val="NormaleTabelle"/>
    <w:uiPriority w:val="69"/>
    <w:rsid w:val="00180240"/>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ittleresRaster3-Akzent5">
    <w:name w:val="Medium Grid 3 Accent 5"/>
    <w:basedOn w:val="NormaleTabelle"/>
    <w:uiPriority w:val="69"/>
    <w:rsid w:val="00180240"/>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ittleresRaster3-Akzent6">
    <w:name w:val="Medium Grid 3 Accent 6"/>
    <w:basedOn w:val="NormaleTabelle"/>
    <w:uiPriority w:val="69"/>
    <w:rsid w:val="00180240"/>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character" w:styleId="Platzhaltertext">
    <w:name w:val="Placeholder Text"/>
    <w:basedOn w:val="Absatz-Standardschriftart"/>
    <w:uiPriority w:val="99"/>
    <w:semiHidden/>
    <w:rsid w:val="00180240"/>
    <w:rPr>
      <w:noProof w:val="0"/>
      <w:color w:val="808080"/>
    </w:rPr>
  </w:style>
  <w:style w:type="character" w:styleId="SchwacheHervorhebung">
    <w:name w:val="Subtle Emphasis"/>
    <w:basedOn w:val="Absatz-Standardschriftart"/>
    <w:uiPriority w:val="19"/>
    <w:qFormat/>
    <w:rsid w:val="00180240"/>
    <w:rPr>
      <w:i/>
      <w:iCs/>
      <w:noProof w:val="0"/>
      <w:color w:val="808080" w:themeColor="text1" w:themeTint="7F"/>
    </w:rPr>
  </w:style>
  <w:style w:type="character" w:styleId="SchwacherVerweis">
    <w:name w:val="Subtle Reference"/>
    <w:basedOn w:val="Absatz-Standardschriftart"/>
    <w:uiPriority w:val="31"/>
    <w:qFormat/>
    <w:rsid w:val="00180240"/>
    <w:rPr>
      <w:smallCaps/>
      <w:noProof w:val="0"/>
      <w:color w:val="C0504D" w:themeColor="accent2"/>
      <w:u w:val="single"/>
    </w:rPr>
  </w:style>
  <w:style w:type="table" w:styleId="Tabelle3D-Effekt1">
    <w:name w:val="Table 3D effects 1"/>
    <w:basedOn w:val="NormaleTabelle"/>
    <w:rsid w:val="00180240"/>
    <w:pPr>
      <w:overflowPunct w:val="0"/>
      <w:autoSpaceDE w:val="0"/>
      <w:autoSpaceDN w:val="0"/>
      <w:adjustRightInd w:val="0"/>
      <w:textAlignment w:val="baseline"/>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rsid w:val="00180240"/>
    <w:pPr>
      <w:overflowPunct w:val="0"/>
      <w:autoSpaceDE w:val="0"/>
      <w:autoSpaceDN w:val="0"/>
      <w:adjustRightInd w:val="0"/>
      <w:textAlignment w:val="baseline"/>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rsid w:val="00180240"/>
    <w:pPr>
      <w:overflowPunct w:val="0"/>
      <w:autoSpaceDE w:val="0"/>
      <w:autoSpaceDN w:val="0"/>
      <w:adjustRightInd w:val="0"/>
      <w:textAlignment w:val="baseline"/>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rsid w:val="00180240"/>
    <w:pPr>
      <w:overflowPunct w:val="0"/>
      <w:autoSpaceDE w:val="0"/>
      <w:autoSpaceDN w:val="0"/>
      <w:adjustRightInd w:val="0"/>
      <w:textAlignment w:val="baseline"/>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rsid w:val="00180240"/>
    <w:pPr>
      <w:overflowPunct w:val="0"/>
      <w:autoSpaceDE w:val="0"/>
      <w:autoSpaceDN w:val="0"/>
      <w:adjustRightInd w:val="0"/>
      <w:textAlignment w:val="baseline"/>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rsid w:val="00180240"/>
    <w:pPr>
      <w:overflowPunct w:val="0"/>
      <w:autoSpaceDE w:val="0"/>
      <w:autoSpaceDN w:val="0"/>
      <w:adjustRightInd w:val="0"/>
      <w:textAlignment w:val="baseline"/>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rsid w:val="00180240"/>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rsid w:val="00180240"/>
    <w:pPr>
      <w:overflowPunct w:val="0"/>
      <w:autoSpaceDE w:val="0"/>
      <w:autoSpaceDN w:val="0"/>
      <w:adjustRightInd w:val="0"/>
      <w:textAlignment w:val="baseline"/>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rsid w:val="00180240"/>
    <w:pPr>
      <w:overflowPunct w:val="0"/>
      <w:autoSpaceDE w:val="0"/>
      <w:autoSpaceDN w:val="0"/>
      <w:adjustRightInd w:val="0"/>
      <w:textAlignment w:val="baseline"/>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rsid w:val="00180240"/>
    <w:pPr>
      <w:overflowPunct w:val="0"/>
      <w:autoSpaceDE w:val="0"/>
      <w:autoSpaceDN w:val="0"/>
      <w:adjustRightInd w:val="0"/>
      <w:textAlignment w:val="baseline"/>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rsid w:val="00180240"/>
    <w:pPr>
      <w:overflowPunct w:val="0"/>
      <w:autoSpaceDE w:val="0"/>
      <w:autoSpaceDN w:val="0"/>
      <w:adjustRightInd w:val="0"/>
      <w:textAlignment w:val="baseline"/>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rsid w:val="00180240"/>
    <w:pPr>
      <w:overflowPunct w:val="0"/>
      <w:autoSpaceDE w:val="0"/>
      <w:autoSpaceDN w:val="0"/>
      <w:adjustRightInd w:val="0"/>
      <w:textAlignment w:val="baseline"/>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rsid w:val="00180240"/>
    <w:pPr>
      <w:overflowPunct w:val="0"/>
      <w:autoSpaceDE w:val="0"/>
      <w:autoSpaceDN w:val="0"/>
      <w:adjustRightInd w:val="0"/>
      <w:textAlignment w:val="baseline"/>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rsid w:val="00180240"/>
    <w:pPr>
      <w:overflowPunct w:val="0"/>
      <w:autoSpaceDE w:val="0"/>
      <w:autoSpaceDN w:val="0"/>
      <w:adjustRightInd w:val="0"/>
      <w:textAlignment w:val="baseline"/>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rsid w:val="00180240"/>
    <w:pPr>
      <w:overflowPunct w:val="0"/>
      <w:autoSpaceDE w:val="0"/>
      <w:autoSpaceDN w:val="0"/>
      <w:adjustRightInd w:val="0"/>
      <w:textAlignment w:val="baseline"/>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rsid w:val="00180240"/>
    <w:pPr>
      <w:overflowPunct w:val="0"/>
      <w:autoSpaceDE w:val="0"/>
      <w:autoSpaceDN w:val="0"/>
      <w:adjustRightInd w:val="0"/>
      <w:textAlignment w:val="baseline"/>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rsid w:val="00180240"/>
    <w:pPr>
      <w:overflowPunct w:val="0"/>
      <w:autoSpaceDE w:val="0"/>
      <w:autoSpaceDN w:val="0"/>
      <w:adjustRightInd w:val="0"/>
      <w:textAlignment w:val="baseline"/>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rsid w:val="00180240"/>
    <w:pPr>
      <w:overflowPunct w:val="0"/>
      <w:autoSpaceDE w:val="0"/>
      <w:autoSpaceDN w:val="0"/>
      <w:adjustRightInd w:val="0"/>
      <w:textAlignment w:val="baseline"/>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rsid w:val="00180240"/>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rsid w:val="00180240"/>
    <w:pPr>
      <w:overflowPunct w:val="0"/>
      <w:autoSpaceDE w:val="0"/>
      <w:autoSpaceDN w:val="0"/>
      <w:adjustRightInd w:val="0"/>
      <w:textAlignment w:val="baseline"/>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rsid w:val="00180240"/>
    <w:pPr>
      <w:overflowPunct w:val="0"/>
      <w:autoSpaceDE w:val="0"/>
      <w:autoSpaceDN w:val="0"/>
      <w:adjustRightInd w:val="0"/>
      <w:textAlignment w:val="baseline"/>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rsid w:val="00180240"/>
    <w:pPr>
      <w:overflowPunct w:val="0"/>
      <w:autoSpaceDE w:val="0"/>
      <w:autoSpaceDN w:val="0"/>
      <w:adjustRightInd w:val="0"/>
      <w:textAlignment w:val="baseline"/>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rsid w:val="00180240"/>
    <w:pPr>
      <w:overflowPunct w:val="0"/>
      <w:autoSpaceDE w:val="0"/>
      <w:autoSpaceDN w:val="0"/>
      <w:adjustRightInd w:val="0"/>
      <w:textAlignment w:val="baseline"/>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rsid w:val="00180240"/>
    <w:pPr>
      <w:overflowPunct w:val="0"/>
      <w:autoSpaceDE w:val="0"/>
      <w:autoSpaceDN w:val="0"/>
      <w:adjustRightInd w:val="0"/>
      <w:textAlignment w:val="baseline"/>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rsid w:val="00180240"/>
    <w:pPr>
      <w:overflowPunct w:val="0"/>
      <w:autoSpaceDE w:val="0"/>
      <w:autoSpaceDN w:val="0"/>
      <w:adjustRightInd w:val="0"/>
      <w:textAlignment w:val="baseline"/>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rsid w:val="00180240"/>
    <w:pPr>
      <w:overflowPunct w:val="0"/>
      <w:autoSpaceDE w:val="0"/>
      <w:autoSpaceDN w:val="0"/>
      <w:adjustRightInd w:val="0"/>
      <w:textAlignment w:val="baseline"/>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rsid w:val="00180240"/>
    <w:pPr>
      <w:overflowPunct w:val="0"/>
      <w:autoSpaceDE w:val="0"/>
      <w:autoSpaceDN w:val="0"/>
      <w:adjustRightInd w:val="0"/>
      <w:textAlignment w:val="baseline"/>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rsid w:val="00180240"/>
    <w:pPr>
      <w:overflowPunct w:val="0"/>
      <w:autoSpaceDE w:val="0"/>
      <w:autoSpaceDN w:val="0"/>
      <w:adjustRightInd w:val="0"/>
      <w:textAlignment w:val="baseline"/>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rsid w:val="00180240"/>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rsid w:val="00180240"/>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rsid w:val="00180240"/>
    <w:pPr>
      <w:overflowPunct w:val="0"/>
      <w:autoSpaceDE w:val="0"/>
      <w:autoSpaceDN w:val="0"/>
      <w:adjustRightInd w:val="0"/>
      <w:textAlignment w:val="baseline"/>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rsid w:val="00180240"/>
    <w:pPr>
      <w:overflowPunct w:val="0"/>
      <w:autoSpaceDE w:val="0"/>
      <w:autoSpaceDN w:val="0"/>
      <w:adjustRightInd w:val="0"/>
      <w:textAlignment w:val="baseline"/>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rsid w:val="00180240"/>
    <w:pPr>
      <w:overflowPunct w:val="0"/>
      <w:autoSpaceDE w:val="0"/>
      <w:autoSpaceDN w:val="0"/>
      <w:adjustRightInd w:val="0"/>
      <w:textAlignment w:val="baseline"/>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rsid w:val="00180240"/>
    <w:pPr>
      <w:overflowPunct w:val="0"/>
      <w:autoSpaceDE w:val="0"/>
      <w:autoSpaceDN w:val="0"/>
      <w:adjustRightInd w:val="0"/>
      <w:textAlignment w:val="baseline"/>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rsid w:val="00180240"/>
    <w:pPr>
      <w:overflowPunct w:val="0"/>
      <w:autoSpaceDE w:val="0"/>
      <w:autoSpaceDN w:val="0"/>
      <w:adjustRightInd w:val="0"/>
      <w:textAlignment w:val="baseline"/>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rsid w:val="00180240"/>
    <w:pPr>
      <w:overflowPunct w:val="0"/>
      <w:autoSpaceDE w:val="0"/>
      <w:autoSpaceDN w:val="0"/>
      <w:adjustRightInd w:val="0"/>
      <w:textAlignment w:val="baseline"/>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rsid w:val="00180240"/>
    <w:pPr>
      <w:overflowPunct w:val="0"/>
      <w:autoSpaceDE w:val="0"/>
      <w:autoSpaceDN w:val="0"/>
      <w:adjustRightInd w:val="0"/>
      <w:textAlignment w:val="baseline"/>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rsid w:val="00180240"/>
    <w:pPr>
      <w:overflowPunct w:val="0"/>
      <w:autoSpaceDE w:val="0"/>
      <w:autoSpaceDN w:val="0"/>
      <w:adjustRightInd w:val="0"/>
      <w:textAlignment w:val="baseline"/>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rsid w:val="00180240"/>
    <w:pPr>
      <w:overflowPunct w:val="0"/>
      <w:autoSpaceDE w:val="0"/>
      <w:autoSpaceDN w:val="0"/>
      <w:adjustRightInd w:val="0"/>
      <w:textAlignment w:val="baseline"/>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rsid w:val="00180240"/>
    <w:pPr>
      <w:overflowPunct w:val="0"/>
      <w:autoSpaceDE w:val="0"/>
      <w:autoSpaceDN w:val="0"/>
      <w:adjustRightInd w:val="0"/>
      <w:textAlignment w:val="baseline"/>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rsid w:val="00180240"/>
    <w:pPr>
      <w:overflowPunct w:val="0"/>
      <w:autoSpaceDE w:val="0"/>
      <w:autoSpaceDN w:val="0"/>
      <w:adjustRightInd w:val="0"/>
      <w:textAlignment w:val="baseline"/>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rsid w:val="00180240"/>
    <w:pPr>
      <w:overflowPunct w:val="0"/>
      <w:autoSpaceDE w:val="0"/>
      <w:autoSpaceDN w:val="0"/>
      <w:adjustRightInd w:val="0"/>
      <w:textAlignment w:val="baseline"/>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rsid w:val="00180240"/>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eilennummer">
    <w:name w:val="line number"/>
    <w:basedOn w:val="Absatz-Standardschriftart"/>
    <w:rsid w:val="00180240"/>
    <w:rPr>
      <w:noProof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pPr>
      <w:overflowPunct w:val="0"/>
      <w:autoSpaceDE w:val="0"/>
      <w:autoSpaceDN w:val="0"/>
      <w:adjustRightInd w:val="0"/>
      <w:textAlignment w:val="baseline"/>
    </w:pPr>
  </w:style>
  <w:style w:type="paragraph" w:styleId="berschrift1">
    <w:name w:val="heading 1"/>
    <w:basedOn w:val="Standard"/>
    <w:next w:val="Standard"/>
    <w:qFormat/>
    <w:rsid w:val="00180240"/>
    <w:pPr>
      <w:keepNext/>
      <w:numPr>
        <w:numId w:val="5"/>
      </w:numPr>
      <w:tabs>
        <w:tab w:val="clear" w:pos="1492"/>
      </w:tabs>
      <w:ind w:left="0" w:firstLine="0"/>
      <w:jc w:val="center"/>
      <w:outlineLvl w:val="0"/>
    </w:pPr>
    <w:rPr>
      <w:b/>
      <w:sz w:val="28"/>
    </w:rPr>
  </w:style>
  <w:style w:type="paragraph" w:styleId="berschrift2">
    <w:name w:val="heading 2"/>
    <w:basedOn w:val="Standard"/>
    <w:next w:val="Standard"/>
    <w:link w:val="berschrift2Zchn"/>
    <w:semiHidden/>
    <w:unhideWhenUsed/>
    <w:qFormat/>
    <w:rsid w:val="00180240"/>
    <w:pPr>
      <w:keepNext/>
      <w:numPr>
        <w:ilvl w:val="1"/>
        <w:numId w:val="5"/>
      </w:numPr>
      <w:tabs>
        <w:tab w:val="clear" w:pos="1492"/>
      </w:tabs>
      <w:spacing w:before="240" w:after="60"/>
      <w:ind w:left="0" w:firstLine="0"/>
      <w:outlineLvl w:val="1"/>
    </w:pPr>
    <w:rPr>
      <w:rFonts w:asciiTheme="majorHAnsi" w:eastAsiaTheme="majorEastAsia" w:hAnsiTheme="majorHAnsi" w:cstheme="majorBidi"/>
      <w:b/>
      <w:bCs/>
      <w:i/>
      <w:iCs/>
      <w:sz w:val="28"/>
      <w:szCs w:val="28"/>
    </w:rPr>
  </w:style>
  <w:style w:type="paragraph" w:styleId="berschrift3">
    <w:name w:val="heading 3"/>
    <w:basedOn w:val="Standard"/>
    <w:next w:val="Standard"/>
    <w:link w:val="berschrift3Zchn"/>
    <w:semiHidden/>
    <w:unhideWhenUsed/>
    <w:qFormat/>
    <w:rsid w:val="00180240"/>
    <w:pPr>
      <w:keepNext/>
      <w:numPr>
        <w:ilvl w:val="2"/>
        <w:numId w:val="5"/>
      </w:numPr>
      <w:tabs>
        <w:tab w:val="clear" w:pos="1492"/>
      </w:tabs>
      <w:spacing w:before="240" w:after="60"/>
      <w:ind w:left="720" w:hanging="432"/>
      <w:outlineLvl w:val="2"/>
    </w:pPr>
    <w:rPr>
      <w:rFonts w:asciiTheme="majorHAnsi" w:eastAsiaTheme="majorEastAsia" w:hAnsiTheme="majorHAnsi" w:cstheme="majorBidi"/>
      <w:b/>
      <w:bCs/>
      <w:sz w:val="26"/>
      <w:szCs w:val="26"/>
    </w:rPr>
  </w:style>
  <w:style w:type="paragraph" w:styleId="berschrift4">
    <w:name w:val="heading 4"/>
    <w:basedOn w:val="Standard"/>
    <w:next w:val="Standard"/>
    <w:link w:val="berschrift4Zchn"/>
    <w:semiHidden/>
    <w:unhideWhenUsed/>
    <w:qFormat/>
    <w:rsid w:val="00180240"/>
    <w:pPr>
      <w:keepNext/>
      <w:numPr>
        <w:ilvl w:val="3"/>
        <w:numId w:val="5"/>
      </w:numPr>
      <w:tabs>
        <w:tab w:val="clear" w:pos="1492"/>
      </w:tabs>
      <w:spacing w:before="240" w:after="60"/>
      <w:ind w:left="864" w:hanging="144"/>
      <w:outlineLvl w:val="3"/>
    </w:pPr>
    <w:rPr>
      <w:rFonts w:asciiTheme="minorHAnsi" w:eastAsiaTheme="minorEastAsia" w:hAnsiTheme="minorHAnsi" w:cstheme="minorBidi"/>
      <w:b/>
      <w:bCs/>
      <w:sz w:val="28"/>
      <w:szCs w:val="28"/>
    </w:rPr>
  </w:style>
  <w:style w:type="paragraph" w:styleId="berschrift5">
    <w:name w:val="heading 5"/>
    <w:basedOn w:val="Standard"/>
    <w:next w:val="Standard"/>
    <w:link w:val="berschrift5Zchn"/>
    <w:semiHidden/>
    <w:unhideWhenUsed/>
    <w:qFormat/>
    <w:rsid w:val="00180240"/>
    <w:pPr>
      <w:numPr>
        <w:ilvl w:val="4"/>
        <w:numId w:val="5"/>
      </w:numPr>
      <w:tabs>
        <w:tab w:val="clear" w:pos="1492"/>
      </w:tabs>
      <w:spacing w:before="240" w:after="60"/>
      <w:ind w:left="1008" w:hanging="432"/>
      <w:outlineLvl w:val="4"/>
    </w:pPr>
    <w:rPr>
      <w:rFonts w:asciiTheme="minorHAnsi" w:eastAsiaTheme="minorEastAsia" w:hAnsiTheme="minorHAnsi" w:cstheme="minorBidi"/>
      <w:b/>
      <w:bCs/>
      <w:i/>
      <w:iCs/>
      <w:sz w:val="26"/>
      <w:szCs w:val="26"/>
    </w:rPr>
  </w:style>
  <w:style w:type="paragraph" w:styleId="berschrift6">
    <w:name w:val="heading 6"/>
    <w:basedOn w:val="Standard"/>
    <w:next w:val="Standard"/>
    <w:link w:val="berschrift6Zchn"/>
    <w:semiHidden/>
    <w:unhideWhenUsed/>
    <w:qFormat/>
    <w:rsid w:val="00180240"/>
    <w:pPr>
      <w:numPr>
        <w:ilvl w:val="5"/>
        <w:numId w:val="5"/>
      </w:numPr>
      <w:tabs>
        <w:tab w:val="clear" w:pos="1492"/>
      </w:tabs>
      <w:spacing w:before="240" w:after="60"/>
      <w:ind w:left="1152" w:hanging="432"/>
      <w:outlineLvl w:val="5"/>
    </w:pPr>
    <w:rPr>
      <w:rFonts w:asciiTheme="minorHAnsi" w:eastAsiaTheme="minorEastAsia" w:hAnsiTheme="minorHAnsi" w:cstheme="minorBidi"/>
      <w:b/>
      <w:bCs/>
      <w:sz w:val="22"/>
      <w:szCs w:val="22"/>
    </w:rPr>
  </w:style>
  <w:style w:type="paragraph" w:styleId="berschrift7">
    <w:name w:val="heading 7"/>
    <w:basedOn w:val="Standard"/>
    <w:next w:val="Standard"/>
    <w:link w:val="berschrift7Zchn"/>
    <w:semiHidden/>
    <w:unhideWhenUsed/>
    <w:qFormat/>
    <w:rsid w:val="00180240"/>
    <w:pPr>
      <w:numPr>
        <w:ilvl w:val="6"/>
        <w:numId w:val="5"/>
      </w:numPr>
      <w:tabs>
        <w:tab w:val="clear" w:pos="1492"/>
      </w:tabs>
      <w:spacing w:before="240" w:after="60"/>
      <w:ind w:left="1296" w:hanging="288"/>
      <w:outlineLvl w:val="6"/>
    </w:pPr>
    <w:rPr>
      <w:rFonts w:asciiTheme="minorHAnsi" w:eastAsiaTheme="minorEastAsia" w:hAnsiTheme="minorHAnsi" w:cstheme="minorBidi"/>
      <w:sz w:val="24"/>
      <w:szCs w:val="24"/>
    </w:rPr>
  </w:style>
  <w:style w:type="paragraph" w:styleId="berschrift8">
    <w:name w:val="heading 8"/>
    <w:basedOn w:val="Standard"/>
    <w:next w:val="Standard"/>
    <w:link w:val="berschrift8Zchn"/>
    <w:semiHidden/>
    <w:unhideWhenUsed/>
    <w:qFormat/>
    <w:rsid w:val="00180240"/>
    <w:pPr>
      <w:numPr>
        <w:ilvl w:val="7"/>
        <w:numId w:val="5"/>
      </w:numPr>
      <w:tabs>
        <w:tab w:val="clear" w:pos="1492"/>
      </w:tabs>
      <w:spacing w:before="240" w:after="60"/>
      <w:ind w:left="1440" w:hanging="432"/>
      <w:outlineLvl w:val="7"/>
    </w:pPr>
    <w:rPr>
      <w:rFonts w:asciiTheme="minorHAnsi" w:eastAsiaTheme="minorEastAsia" w:hAnsiTheme="minorHAnsi" w:cstheme="minorBidi"/>
      <w:i/>
      <w:iCs/>
      <w:sz w:val="24"/>
      <w:szCs w:val="24"/>
    </w:rPr>
  </w:style>
  <w:style w:type="paragraph" w:styleId="berschrift9">
    <w:name w:val="heading 9"/>
    <w:basedOn w:val="Standard"/>
    <w:next w:val="Standard"/>
    <w:link w:val="berschrift9Zchn"/>
    <w:semiHidden/>
    <w:unhideWhenUsed/>
    <w:qFormat/>
    <w:rsid w:val="00180240"/>
    <w:pPr>
      <w:numPr>
        <w:ilvl w:val="8"/>
        <w:numId w:val="5"/>
      </w:numPr>
      <w:tabs>
        <w:tab w:val="clear" w:pos="1492"/>
      </w:tabs>
      <w:spacing w:before="240" w:after="60"/>
      <w:ind w:left="1584" w:hanging="144"/>
      <w:outlineLvl w:val="8"/>
    </w:pPr>
    <w:rPr>
      <w:rFonts w:asciiTheme="majorHAnsi" w:eastAsiaTheme="majorEastAsia" w:hAnsiTheme="majorHAnsi" w:cstheme="majorBidi"/>
      <w:sz w:val="22"/>
      <w:szCs w:val="22"/>
    </w:rPr>
  </w:style>
  <w:style w:type="character" w:default="1" w:styleId="Absatz-Standardschriftart">
    <w:name w:val="Default Paragraph Font"/>
    <w:uiPriority w:val="1"/>
    <w:unhideWhenUsed/>
    <w:rPr>
      <w:noProof w:val="0"/>
    </w:rPr>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Abbildungsverzeichnis">
    <w:name w:val="table of figures"/>
    <w:basedOn w:val="Standard"/>
    <w:next w:val="Standard"/>
    <w:rsid w:val="00180240"/>
  </w:style>
  <w:style w:type="paragraph" w:styleId="Anrede">
    <w:name w:val="Salutation"/>
    <w:basedOn w:val="Standard"/>
    <w:next w:val="Standard"/>
    <w:link w:val="AnredeZchn"/>
    <w:rsid w:val="00180240"/>
    <w:rPr>
      <w:sz w:val="24"/>
      <w:szCs w:val="24"/>
    </w:rPr>
  </w:style>
  <w:style w:type="character" w:customStyle="1" w:styleId="AnredeZchn">
    <w:name w:val="Anrede Zchn"/>
    <w:basedOn w:val="Absatz-Standardschriftart"/>
    <w:link w:val="Anrede"/>
    <w:rsid w:val="00180240"/>
    <w:rPr>
      <w:noProof w:val="0"/>
      <w:sz w:val="24"/>
      <w:szCs w:val="24"/>
    </w:rPr>
  </w:style>
  <w:style w:type="paragraph" w:styleId="Aufzhlungszeichen">
    <w:name w:val="List Bullet"/>
    <w:basedOn w:val="Standard"/>
    <w:rsid w:val="00180240"/>
    <w:pPr>
      <w:numPr>
        <w:numId w:val="6"/>
      </w:numPr>
      <w:contextualSpacing/>
    </w:pPr>
  </w:style>
  <w:style w:type="paragraph" w:styleId="Aufzhlungszeichen2">
    <w:name w:val="List Bullet 2"/>
    <w:basedOn w:val="Standard"/>
    <w:rsid w:val="00180240"/>
    <w:pPr>
      <w:numPr>
        <w:numId w:val="7"/>
      </w:numPr>
      <w:contextualSpacing/>
    </w:pPr>
  </w:style>
  <w:style w:type="paragraph" w:styleId="Aufzhlungszeichen3">
    <w:name w:val="List Bullet 3"/>
    <w:basedOn w:val="Standard"/>
    <w:rsid w:val="00180240"/>
    <w:pPr>
      <w:numPr>
        <w:numId w:val="8"/>
      </w:numPr>
      <w:contextualSpacing/>
    </w:pPr>
  </w:style>
  <w:style w:type="paragraph" w:styleId="Aufzhlungszeichen4">
    <w:name w:val="List Bullet 4"/>
    <w:basedOn w:val="Standard"/>
    <w:rsid w:val="00180240"/>
    <w:pPr>
      <w:numPr>
        <w:numId w:val="9"/>
      </w:numPr>
      <w:contextualSpacing/>
    </w:pPr>
  </w:style>
  <w:style w:type="paragraph" w:styleId="Aufzhlungszeichen5">
    <w:name w:val="List Bullet 5"/>
    <w:basedOn w:val="Standard"/>
    <w:rsid w:val="00180240"/>
    <w:pPr>
      <w:numPr>
        <w:numId w:val="10"/>
      </w:numPr>
      <w:contextualSpacing/>
    </w:pPr>
  </w:style>
  <w:style w:type="paragraph" w:styleId="Beschriftung">
    <w:name w:val="caption"/>
    <w:basedOn w:val="Standard"/>
    <w:next w:val="Standard"/>
    <w:semiHidden/>
    <w:unhideWhenUsed/>
    <w:qFormat/>
    <w:rsid w:val="00180240"/>
    <w:rPr>
      <w:b/>
      <w:bCs/>
    </w:rPr>
  </w:style>
  <w:style w:type="paragraph" w:styleId="Blocktext">
    <w:name w:val="Block Text"/>
    <w:basedOn w:val="Standard"/>
    <w:rsid w:val="00180240"/>
    <w:pPr>
      <w:spacing w:after="120"/>
      <w:ind w:left="1440" w:right="1440"/>
    </w:pPr>
  </w:style>
  <w:style w:type="paragraph" w:styleId="Datum">
    <w:name w:val="Date"/>
    <w:basedOn w:val="Standard"/>
    <w:next w:val="Standard"/>
    <w:link w:val="DatumZchn"/>
    <w:rsid w:val="00180240"/>
    <w:rPr>
      <w:sz w:val="24"/>
      <w:szCs w:val="24"/>
    </w:rPr>
  </w:style>
  <w:style w:type="character" w:customStyle="1" w:styleId="DatumZchn">
    <w:name w:val="Datum Zchn"/>
    <w:basedOn w:val="Absatz-Standardschriftart"/>
    <w:link w:val="Datum"/>
    <w:rsid w:val="00180240"/>
    <w:rPr>
      <w:noProof w:val="0"/>
      <w:sz w:val="24"/>
      <w:szCs w:val="24"/>
    </w:rPr>
  </w:style>
  <w:style w:type="paragraph" w:styleId="Dokumentstruktur">
    <w:name w:val="Document Map"/>
    <w:basedOn w:val="Standard"/>
    <w:link w:val="DokumentstrukturZchn"/>
    <w:rsid w:val="00180240"/>
    <w:rPr>
      <w:rFonts w:ascii="Tahoma" w:hAnsi="Tahoma" w:cs="Tahoma"/>
      <w:sz w:val="16"/>
      <w:szCs w:val="16"/>
    </w:rPr>
  </w:style>
  <w:style w:type="character" w:customStyle="1" w:styleId="DokumentstrukturZchn">
    <w:name w:val="Dokumentstruktur Zchn"/>
    <w:basedOn w:val="Absatz-Standardschriftart"/>
    <w:link w:val="Dokumentstruktur"/>
    <w:rsid w:val="00180240"/>
    <w:rPr>
      <w:rFonts w:ascii="Tahoma" w:hAnsi="Tahoma" w:cs="Tahoma"/>
      <w:noProof w:val="0"/>
      <w:sz w:val="16"/>
      <w:szCs w:val="16"/>
    </w:rPr>
  </w:style>
  <w:style w:type="paragraph" w:styleId="E-Mail-Signatur">
    <w:name w:val="E-mail Signature"/>
    <w:basedOn w:val="Standard"/>
    <w:link w:val="E-Mail-SignaturZchn"/>
    <w:rsid w:val="00180240"/>
    <w:rPr>
      <w:sz w:val="24"/>
      <w:szCs w:val="24"/>
    </w:rPr>
  </w:style>
  <w:style w:type="character" w:customStyle="1" w:styleId="E-Mail-SignaturZchn">
    <w:name w:val="E-Mail-Signatur Zchn"/>
    <w:basedOn w:val="Absatz-Standardschriftart"/>
    <w:link w:val="E-Mail-Signatur"/>
    <w:rsid w:val="00180240"/>
    <w:rPr>
      <w:noProof w:val="0"/>
      <w:sz w:val="24"/>
      <w:szCs w:val="24"/>
    </w:rPr>
  </w:style>
  <w:style w:type="paragraph" w:styleId="Endnotentext">
    <w:name w:val="endnote text"/>
    <w:basedOn w:val="Standard"/>
    <w:link w:val="EndnotentextZchn"/>
    <w:rsid w:val="00180240"/>
  </w:style>
  <w:style w:type="character" w:customStyle="1" w:styleId="EndnotentextZchn">
    <w:name w:val="Endnotentext Zchn"/>
    <w:basedOn w:val="Absatz-Standardschriftart"/>
    <w:link w:val="Endnotentext"/>
    <w:rsid w:val="00180240"/>
    <w:rPr>
      <w:noProof w:val="0"/>
    </w:rPr>
  </w:style>
  <w:style w:type="paragraph" w:styleId="Fu-Endnotenberschrift">
    <w:name w:val="Note Heading"/>
    <w:basedOn w:val="Standard"/>
    <w:next w:val="Standard"/>
    <w:link w:val="Fu-EndnotenberschriftZchn"/>
    <w:rsid w:val="00180240"/>
    <w:rPr>
      <w:sz w:val="24"/>
      <w:szCs w:val="24"/>
    </w:rPr>
  </w:style>
  <w:style w:type="character" w:customStyle="1" w:styleId="Fu-EndnotenberschriftZchn">
    <w:name w:val="Fuß/-Endnotenüberschrift Zchn"/>
    <w:basedOn w:val="Absatz-Standardschriftart"/>
    <w:link w:val="Fu-Endnotenberschrift"/>
    <w:rsid w:val="00180240"/>
    <w:rPr>
      <w:noProof w:val="0"/>
      <w:sz w:val="24"/>
      <w:szCs w:val="24"/>
    </w:rPr>
  </w:style>
  <w:style w:type="paragraph" w:styleId="Funotentext">
    <w:name w:val="footnote text"/>
    <w:basedOn w:val="Standard"/>
    <w:link w:val="FunotentextZchn"/>
    <w:rsid w:val="00180240"/>
  </w:style>
  <w:style w:type="character" w:customStyle="1" w:styleId="FunotentextZchn">
    <w:name w:val="Fußnotentext Zchn"/>
    <w:basedOn w:val="Absatz-Standardschriftart"/>
    <w:link w:val="Funotentext"/>
    <w:rsid w:val="00180240"/>
    <w:rPr>
      <w:noProof w:val="0"/>
    </w:rPr>
  </w:style>
  <w:style w:type="paragraph" w:styleId="Fuzeile">
    <w:name w:val="footer"/>
    <w:basedOn w:val="Standard"/>
    <w:rsid w:val="00180240"/>
    <w:pPr>
      <w:tabs>
        <w:tab w:val="center" w:pos="4536"/>
        <w:tab w:val="right" w:pos="9072"/>
      </w:tabs>
    </w:pPr>
  </w:style>
  <w:style w:type="character" w:customStyle="1" w:styleId="FuzeileZchn">
    <w:name w:val="Fußzeile Zchn"/>
    <w:basedOn w:val="Absatz-Standardschriftart"/>
    <w:rsid w:val="00180240"/>
    <w:rPr>
      <w:noProof w:val="0"/>
      <w:sz w:val="24"/>
      <w:szCs w:val="24"/>
    </w:rPr>
  </w:style>
  <w:style w:type="paragraph" w:styleId="Gruformel">
    <w:name w:val="Closing"/>
    <w:basedOn w:val="Standard"/>
    <w:link w:val="GruformelZchn"/>
    <w:rsid w:val="00180240"/>
    <w:pPr>
      <w:ind w:left="4252"/>
    </w:pPr>
    <w:rPr>
      <w:sz w:val="24"/>
      <w:szCs w:val="24"/>
    </w:rPr>
  </w:style>
  <w:style w:type="character" w:customStyle="1" w:styleId="GruformelZchn">
    <w:name w:val="Grußformel Zchn"/>
    <w:basedOn w:val="Absatz-Standardschriftart"/>
    <w:link w:val="Gruformel"/>
    <w:rsid w:val="00180240"/>
    <w:rPr>
      <w:noProof w:val="0"/>
      <w:sz w:val="24"/>
      <w:szCs w:val="24"/>
    </w:rPr>
  </w:style>
  <w:style w:type="paragraph" w:styleId="HTMLAdresse">
    <w:name w:val="HTML Address"/>
    <w:basedOn w:val="Standard"/>
    <w:link w:val="HTMLAdresseZchn"/>
    <w:rsid w:val="00180240"/>
    <w:rPr>
      <w:i/>
      <w:iCs/>
      <w:sz w:val="24"/>
      <w:szCs w:val="24"/>
    </w:rPr>
  </w:style>
  <w:style w:type="character" w:customStyle="1" w:styleId="HTMLAdresseZchn">
    <w:name w:val="HTML Adresse Zchn"/>
    <w:basedOn w:val="Absatz-Standardschriftart"/>
    <w:link w:val="HTMLAdresse"/>
    <w:rsid w:val="00180240"/>
    <w:rPr>
      <w:i/>
      <w:iCs/>
      <w:noProof w:val="0"/>
      <w:sz w:val="24"/>
      <w:szCs w:val="24"/>
    </w:rPr>
  </w:style>
  <w:style w:type="paragraph" w:styleId="HTMLVorformatiert">
    <w:name w:val="HTML Preformatted"/>
    <w:basedOn w:val="Standard"/>
    <w:link w:val="HTMLVorformatiertZchn"/>
    <w:rsid w:val="00180240"/>
    <w:rPr>
      <w:rFonts w:ascii="Courier New" w:hAnsi="Courier New" w:cs="Courier New"/>
    </w:rPr>
  </w:style>
  <w:style w:type="character" w:customStyle="1" w:styleId="HTMLVorformatiertZchn">
    <w:name w:val="HTML Vorformatiert Zchn"/>
    <w:basedOn w:val="Absatz-Standardschriftart"/>
    <w:link w:val="HTMLVorformatiert"/>
    <w:rsid w:val="00180240"/>
    <w:rPr>
      <w:rFonts w:ascii="Courier New" w:hAnsi="Courier New" w:cs="Courier New"/>
      <w:noProof w:val="0"/>
    </w:rPr>
  </w:style>
  <w:style w:type="paragraph" w:styleId="Index1">
    <w:name w:val="index 1"/>
    <w:basedOn w:val="Standard"/>
    <w:next w:val="Standard"/>
    <w:autoRedefine/>
    <w:rsid w:val="00180240"/>
    <w:pPr>
      <w:ind w:left="200" w:hanging="200"/>
    </w:pPr>
  </w:style>
  <w:style w:type="paragraph" w:styleId="Index2">
    <w:name w:val="index 2"/>
    <w:basedOn w:val="Standard"/>
    <w:next w:val="Standard"/>
    <w:autoRedefine/>
    <w:rsid w:val="00180240"/>
    <w:pPr>
      <w:ind w:left="400" w:hanging="200"/>
    </w:pPr>
  </w:style>
  <w:style w:type="paragraph" w:styleId="Index3">
    <w:name w:val="index 3"/>
    <w:basedOn w:val="Standard"/>
    <w:next w:val="Standard"/>
    <w:autoRedefine/>
    <w:rsid w:val="00180240"/>
    <w:pPr>
      <w:ind w:left="600" w:hanging="200"/>
    </w:pPr>
  </w:style>
  <w:style w:type="paragraph" w:styleId="Index4">
    <w:name w:val="index 4"/>
    <w:basedOn w:val="Standard"/>
    <w:next w:val="Standard"/>
    <w:autoRedefine/>
    <w:rsid w:val="00180240"/>
    <w:pPr>
      <w:ind w:left="800" w:hanging="200"/>
    </w:pPr>
  </w:style>
  <w:style w:type="paragraph" w:styleId="Index5">
    <w:name w:val="index 5"/>
    <w:basedOn w:val="Standard"/>
    <w:next w:val="Standard"/>
    <w:autoRedefine/>
    <w:rsid w:val="00180240"/>
    <w:pPr>
      <w:ind w:left="1000" w:hanging="200"/>
    </w:pPr>
  </w:style>
  <w:style w:type="paragraph" w:styleId="Index6">
    <w:name w:val="index 6"/>
    <w:basedOn w:val="Standard"/>
    <w:next w:val="Standard"/>
    <w:autoRedefine/>
    <w:rsid w:val="00180240"/>
    <w:pPr>
      <w:ind w:left="1200" w:hanging="200"/>
    </w:pPr>
  </w:style>
  <w:style w:type="paragraph" w:styleId="Index7">
    <w:name w:val="index 7"/>
    <w:basedOn w:val="Standard"/>
    <w:next w:val="Standard"/>
    <w:autoRedefine/>
    <w:rsid w:val="00180240"/>
    <w:pPr>
      <w:ind w:left="1400" w:hanging="200"/>
    </w:pPr>
  </w:style>
  <w:style w:type="paragraph" w:styleId="Index8">
    <w:name w:val="index 8"/>
    <w:basedOn w:val="Standard"/>
    <w:next w:val="Standard"/>
    <w:autoRedefine/>
    <w:rsid w:val="00180240"/>
    <w:pPr>
      <w:ind w:left="1600" w:hanging="200"/>
    </w:pPr>
  </w:style>
  <w:style w:type="paragraph" w:styleId="Index9">
    <w:name w:val="index 9"/>
    <w:basedOn w:val="Standard"/>
    <w:next w:val="Standard"/>
    <w:autoRedefine/>
    <w:rsid w:val="00180240"/>
    <w:pPr>
      <w:ind w:left="1800" w:hanging="200"/>
    </w:pPr>
  </w:style>
  <w:style w:type="paragraph" w:styleId="Indexberschrift">
    <w:name w:val="index heading"/>
    <w:basedOn w:val="Standard"/>
    <w:next w:val="Index1"/>
    <w:rsid w:val="00180240"/>
    <w:rPr>
      <w:rFonts w:asciiTheme="majorHAnsi" w:eastAsiaTheme="majorEastAsia" w:hAnsiTheme="majorHAnsi" w:cstheme="majorBidi"/>
      <w:b/>
      <w:bCs/>
    </w:rPr>
  </w:style>
  <w:style w:type="character" w:customStyle="1" w:styleId="berschrift1Zchn">
    <w:name w:val="Überschrift 1 Zchn"/>
    <w:basedOn w:val="Absatz-Standardschriftart"/>
    <w:rsid w:val="00180240"/>
    <w:rPr>
      <w:b/>
      <w:noProof w:val="0"/>
      <w:sz w:val="28"/>
    </w:rPr>
  </w:style>
  <w:style w:type="paragraph" w:styleId="Inhaltsverzeichnisberschrift">
    <w:name w:val="TOC Heading"/>
    <w:basedOn w:val="berschrift1"/>
    <w:next w:val="Standard"/>
    <w:uiPriority w:val="39"/>
    <w:semiHidden/>
    <w:unhideWhenUsed/>
    <w:qFormat/>
    <w:rsid w:val="00180240"/>
    <w:pPr>
      <w:numPr>
        <w:numId w:val="0"/>
      </w:numPr>
      <w:spacing w:before="240" w:after="60"/>
      <w:jc w:val="left"/>
      <w:outlineLvl w:val="9"/>
    </w:pPr>
    <w:rPr>
      <w:rFonts w:asciiTheme="majorHAnsi" w:eastAsiaTheme="majorEastAsia" w:hAnsiTheme="majorHAnsi" w:cstheme="majorBidi"/>
      <w:bCs/>
      <w:kern w:val="32"/>
      <w:sz w:val="32"/>
      <w:szCs w:val="32"/>
    </w:rPr>
  </w:style>
  <w:style w:type="paragraph" w:styleId="IntensivesZitat">
    <w:name w:val="Intense Quote"/>
    <w:basedOn w:val="Standard"/>
    <w:next w:val="Standard"/>
    <w:link w:val="IntensivesZitatZchn"/>
    <w:uiPriority w:val="30"/>
    <w:qFormat/>
    <w:rsid w:val="00180240"/>
    <w:pPr>
      <w:pBdr>
        <w:bottom w:val="single" w:sz="4" w:space="4" w:color="4F81BD" w:themeColor="accent1"/>
      </w:pBdr>
      <w:spacing w:before="200" w:after="280"/>
      <w:ind w:left="936" w:right="936"/>
    </w:pPr>
    <w:rPr>
      <w:b/>
      <w:bCs/>
      <w:i/>
      <w:iCs/>
      <w:color w:val="4F81BD" w:themeColor="accent1"/>
      <w:sz w:val="24"/>
      <w:szCs w:val="24"/>
    </w:rPr>
  </w:style>
  <w:style w:type="character" w:customStyle="1" w:styleId="IntensivesZitatZchn">
    <w:name w:val="Intensives Zitat Zchn"/>
    <w:basedOn w:val="Absatz-Standardschriftart"/>
    <w:link w:val="IntensivesZitat"/>
    <w:uiPriority w:val="30"/>
    <w:rsid w:val="00180240"/>
    <w:rPr>
      <w:b/>
      <w:bCs/>
      <w:i/>
      <w:iCs/>
      <w:noProof w:val="0"/>
      <w:color w:val="4F81BD" w:themeColor="accent1"/>
      <w:sz w:val="24"/>
      <w:szCs w:val="24"/>
    </w:rPr>
  </w:style>
  <w:style w:type="paragraph" w:styleId="Kommentartext">
    <w:name w:val="annotation text"/>
    <w:basedOn w:val="Standard"/>
    <w:link w:val="KommentartextZchn"/>
    <w:rsid w:val="00180240"/>
  </w:style>
  <w:style w:type="character" w:customStyle="1" w:styleId="KommentartextZchn">
    <w:name w:val="Kommentartext Zchn"/>
    <w:basedOn w:val="Absatz-Standardschriftart"/>
    <w:link w:val="Kommentartext"/>
    <w:rsid w:val="00180240"/>
    <w:rPr>
      <w:noProof w:val="0"/>
    </w:rPr>
  </w:style>
  <w:style w:type="paragraph" w:styleId="Kommentarthema">
    <w:name w:val="annotation subject"/>
    <w:basedOn w:val="Standard"/>
    <w:next w:val="Kommentartext"/>
    <w:link w:val="KommentarthemaZchn"/>
    <w:rsid w:val="00180240"/>
    <w:rPr>
      <w:b/>
      <w:bCs/>
      <w:sz w:val="24"/>
      <w:szCs w:val="24"/>
    </w:rPr>
  </w:style>
  <w:style w:type="character" w:customStyle="1" w:styleId="KommentarthemaZchn">
    <w:name w:val="Kommentarthema Zchn"/>
    <w:basedOn w:val="KommentartextZchn"/>
    <w:link w:val="Kommentarthema"/>
    <w:rsid w:val="00180240"/>
    <w:rPr>
      <w:b/>
      <w:bCs/>
      <w:noProof w:val="0"/>
      <w:sz w:val="24"/>
      <w:szCs w:val="24"/>
    </w:rPr>
  </w:style>
  <w:style w:type="paragraph" w:styleId="Kopfzeile">
    <w:name w:val="header"/>
    <w:basedOn w:val="Standard"/>
    <w:rsid w:val="00180240"/>
    <w:pPr>
      <w:tabs>
        <w:tab w:val="center" w:pos="4536"/>
        <w:tab w:val="right" w:pos="9072"/>
      </w:tabs>
    </w:pPr>
  </w:style>
  <w:style w:type="character" w:customStyle="1" w:styleId="KopfzeileZchn">
    <w:name w:val="Kopfzeile Zchn"/>
    <w:basedOn w:val="Absatz-Standardschriftart"/>
    <w:rsid w:val="00180240"/>
    <w:rPr>
      <w:noProof w:val="0"/>
      <w:sz w:val="24"/>
      <w:szCs w:val="24"/>
    </w:rPr>
  </w:style>
  <w:style w:type="paragraph" w:styleId="Liste">
    <w:name w:val="List"/>
    <w:basedOn w:val="Standard"/>
    <w:rsid w:val="00180240"/>
    <w:pPr>
      <w:ind w:left="283" w:hanging="283"/>
      <w:contextualSpacing/>
    </w:pPr>
  </w:style>
  <w:style w:type="paragraph" w:styleId="Liste2">
    <w:name w:val="List 2"/>
    <w:basedOn w:val="Standard"/>
    <w:rsid w:val="00180240"/>
    <w:pPr>
      <w:ind w:left="566" w:hanging="283"/>
      <w:contextualSpacing/>
    </w:pPr>
  </w:style>
  <w:style w:type="paragraph" w:styleId="Liste3">
    <w:name w:val="List 3"/>
    <w:basedOn w:val="Standard"/>
    <w:rsid w:val="00180240"/>
    <w:pPr>
      <w:ind w:left="849" w:hanging="283"/>
      <w:contextualSpacing/>
    </w:pPr>
  </w:style>
  <w:style w:type="paragraph" w:styleId="Liste4">
    <w:name w:val="List 4"/>
    <w:basedOn w:val="Standard"/>
    <w:rsid w:val="00180240"/>
    <w:pPr>
      <w:ind w:left="1132" w:hanging="283"/>
      <w:contextualSpacing/>
    </w:pPr>
  </w:style>
  <w:style w:type="paragraph" w:styleId="Liste5">
    <w:name w:val="List 5"/>
    <w:basedOn w:val="Standard"/>
    <w:rsid w:val="00180240"/>
    <w:pPr>
      <w:ind w:left="1415" w:hanging="283"/>
      <w:contextualSpacing/>
    </w:pPr>
  </w:style>
  <w:style w:type="paragraph" w:styleId="Listenabsatz">
    <w:name w:val="List Paragraph"/>
    <w:basedOn w:val="Standard"/>
    <w:uiPriority w:val="34"/>
    <w:qFormat/>
    <w:rsid w:val="00180240"/>
    <w:pPr>
      <w:ind w:left="708"/>
    </w:pPr>
  </w:style>
  <w:style w:type="paragraph" w:styleId="Listenfortsetzung">
    <w:name w:val="List Continue"/>
    <w:basedOn w:val="Standard"/>
    <w:rsid w:val="00180240"/>
    <w:pPr>
      <w:spacing w:after="120"/>
      <w:ind w:left="283"/>
      <w:contextualSpacing/>
    </w:pPr>
  </w:style>
  <w:style w:type="paragraph" w:styleId="Listenfortsetzung2">
    <w:name w:val="List Continue 2"/>
    <w:basedOn w:val="Standard"/>
    <w:rsid w:val="00180240"/>
    <w:pPr>
      <w:spacing w:after="120"/>
      <w:ind w:left="566"/>
      <w:contextualSpacing/>
    </w:pPr>
  </w:style>
  <w:style w:type="paragraph" w:styleId="Listenfortsetzung3">
    <w:name w:val="List Continue 3"/>
    <w:basedOn w:val="Standard"/>
    <w:rsid w:val="00180240"/>
    <w:pPr>
      <w:spacing w:after="120"/>
      <w:ind w:left="849"/>
      <w:contextualSpacing/>
    </w:pPr>
  </w:style>
  <w:style w:type="paragraph" w:styleId="Listenfortsetzung4">
    <w:name w:val="List Continue 4"/>
    <w:basedOn w:val="Standard"/>
    <w:rsid w:val="00180240"/>
    <w:pPr>
      <w:spacing w:after="120"/>
      <w:ind w:left="1132"/>
      <w:contextualSpacing/>
    </w:pPr>
  </w:style>
  <w:style w:type="paragraph" w:styleId="Listenfortsetzung5">
    <w:name w:val="List Continue 5"/>
    <w:basedOn w:val="Standard"/>
    <w:rsid w:val="00180240"/>
    <w:pPr>
      <w:spacing w:after="120"/>
      <w:ind w:left="1415"/>
      <w:contextualSpacing/>
    </w:pPr>
  </w:style>
  <w:style w:type="paragraph" w:styleId="Listennummer">
    <w:name w:val="List Number"/>
    <w:basedOn w:val="Standard"/>
    <w:rsid w:val="00180240"/>
    <w:pPr>
      <w:numPr>
        <w:numId w:val="11"/>
      </w:numPr>
      <w:tabs>
        <w:tab w:val="num" w:pos="360"/>
      </w:tabs>
      <w:contextualSpacing/>
    </w:pPr>
  </w:style>
  <w:style w:type="paragraph" w:styleId="Listennummer2">
    <w:name w:val="List Number 2"/>
    <w:basedOn w:val="Standard"/>
    <w:rsid w:val="00180240"/>
    <w:pPr>
      <w:numPr>
        <w:numId w:val="12"/>
      </w:numPr>
      <w:tabs>
        <w:tab w:val="num" w:pos="643"/>
      </w:tabs>
      <w:ind w:left="643"/>
      <w:contextualSpacing/>
    </w:pPr>
  </w:style>
  <w:style w:type="paragraph" w:styleId="Listennummer3">
    <w:name w:val="List Number 3"/>
    <w:basedOn w:val="Standard"/>
    <w:rsid w:val="00180240"/>
    <w:pPr>
      <w:numPr>
        <w:numId w:val="13"/>
      </w:numPr>
      <w:tabs>
        <w:tab w:val="num" w:pos="926"/>
      </w:tabs>
      <w:ind w:left="926" w:hanging="360"/>
      <w:contextualSpacing/>
    </w:pPr>
  </w:style>
  <w:style w:type="paragraph" w:styleId="Listennummer4">
    <w:name w:val="List Number 4"/>
    <w:basedOn w:val="Standard"/>
    <w:rsid w:val="00180240"/>
    <w:pPr>
      <w:numPr>
        <w:numId w:val="14"/>
      </w:numPr>
      <w:tabs>
        <w:tab w:val="num" w:pos="1209"/>
      </w:tabs>
      <w:ind w:left="1209"/>
      <w:contextualSpacing/>
    </w:pPr>
  </w:style>
  <w:style w:type="paragraph" w:styleId="Listennummer5">
    <w:name w:val="List Number 5"/>
    <w:basedOn w:val="Standard"/>
    <w:rsid w:val="00180240"/>
    <w:pPr>
      <w:numPr>
        <w:numId w:val="15"/>
      </w:numPr>
      <w:tabs>
        <w:tab w:val="num" w:pos="1492"/>
      </w:tabs>
      <w:ind w:left="1492"/>
      <w:contextualSpacing/>
    </w:pPr>
  </w:style>
  <w:style w:type="paragraph" w:styleId="Literaturverzeichnis">
    <w:name w:val="Bibliography"/>
    <w:basedOn w:val="Standard"/>
    <w:next w:val="Standard"/>
    <w:uiPriority w:val="37"/>
    <w:semiHidden/>
    <w:unhideWhenUsed/>
    <w:rsid w:val="00180240"/>
  </w:style>
  <w:style w:type="paragraph" w:styleId="Nachrichtenkopf">
    <w:name w:val="Message Header"/>
    <w:basedOn w:val="Standard"/>
    <w:link w:val="NachrichtenkopfZchn"/>
    <w:rsid w:val="0018024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NachrichtenkopfZchn">
    <w:name w:val="Nachrichtenkopf Zchn"/>
    <w:basedOn w:val="Absatz-Standardschriftart"/>
    <w:link w:val="Nachrichtenkopf"/>
    <w:rsid w:val="00180240"/>
    <w:rPr>
      <w:rFonts w:asciiTheme="majorHAnsi" w:eastAsiaTheme="majorEastAsia" w:hAnsiTheme="majorHAnsi" w:cstheme="majorBidi"/>
      <w:noProof w:val="0"/>
      <w:sz w:val="24"/>
      <w:szCs w:val="24"/>
      <w:shd w:val="pct20" w:color="auto" w:fill="auto"/>
    </w:rPr>
  </w:style>
  <w:style w:type="paragraph" w:styleId="NurText">
    <w:name w:val="Plain Text"/>
    <w:basedOn w:val="Standard"/>
    <w:link w:val="NurTextZchn"/>
    <w:rsid w:val="00180240"/>
    <w:rPr>
      <w:rFonts w:ascii="Courier New" w:hAnsi="Courier New" w:cs="Courier New"/>
    </w:rPr>
  </w:style>
  <w:style w:type="character" w:customStyle="1" w:styleId="NurTextZchn">
    <w:name w:val="Nur Text Zchn"/>
    <w:basedOn w:val="Absatz-Standardschriftart"/>
    <w:link w:val="NurText"/>
    <w:rsid w:val="00180240"/>
    <w:rPr>
      <w:rFonts w:ascii="Courier New" w:hAnsi="Courier New" w:cs="Courier New"/>
      <w:noProof w:val="0"/>
    </w:rPr>
  </w:style>
  <w:style w:type="paragraph" w:styleId="Rechtsgrundlagenverzeichnis">
    <w:name w:val="table of authorities"/>
    <w:basedOn w:val="Standard"/>
    <w:next w:val="Standard"/>
    <w:rsid w:val="00180240"/>
    <w:pPr>
      <w:ind w:left="200" w:hanging="200"/>
    </w:pPr>
  </w:style>
  <w:style w:type="paragraph" w:styleId="RGV-berschrift">
    <w:name w:val="toa heading"/>
    <w:basedOn w:val="Standard"/>
    <w:next w:val="Standard"/>
    <w:rsid w:val="00180240"/>
    <w:pPr>
      <w:spacing w:before="120"/>
    </w:pPr>
    <w:rPr>
      <w:rFonts w:asciiTheme="majorHAnsi" w:eastAsiaTheme="majorEastAsia" w:hAnsiTheme="majorHAnsi" w:cstheme="majorBidi"/>
      <w:b/>
      <w:bCs/>
      <w:sz w:val="24"/>
      <w:szCs w:val="24"/>
    </w:rPr>
  </w:style>
  <w:style w:type="character" w:styleId="Seitenzahl">
    <w:name w:val="page number"/>
    <w:basedOn w:val="Absatz-Standardschriftart"/>
    <w:rsid w:val="00180240"/>
    <w:rPr>
      <w:noProof w:val="0"/>
    </w:rPr>
  </w:style>
  <w:style w:type="paragraph" w:styleId="Sprechblasentext">
    <w:name w:val="Balloon Text"/>
    <w:basedOn w:val="Standard"/>
    <w:link w:val="SprechblasentextZchn"/>
    <w:rsid w:val="00180240"/>
    <w:rPr>
      <w:rFonts w:ascii="Tahoma" w:hAnsi="Tahoma" w:cs="Tahoma"/>
      <w:sz w:val="16"/>
      <w:szCs w:val="16"/>
    </w:rPr>
  </w:style>
  <w:style w:type="character" w:customStyle="1" w:styleId="SprechblasentextZchn">
    <w:name w:val="Sprechblasentext Zchn"/>
    <w:basedOn w:val="Absatz-Standardschriftart"/>
    <w:link w:val="Sprechblasentext"/>
    <w:rsid w:val="00180240"/>
    <w:rPr>
      <w:rFonts w:ascii="Tahoma" w:hAnsi="Tahoma" w:cs="Tahoma"/>
      <w:noProof w:val="0"/>
      <w:sz w:val="16"/>
      <w:szCs w:val="16"/>
    </w:rPr>
  </w:style>
  <w:style w:type="paragraph" w:styleId="StandardWeb">
    <w:name w:val="Normal (Web)"/>
    <w:basedOn w:val="Standard"/>
    <w:rsid w:val="00180240"/>
    <w:rPr>
      <w:sz w:val="24"/>
      <w:szCs w:val="24"/>
    </w:rPr>
  </w:style>
  <w:style w:type="paragraph" w:styleId="Standardeinzug">
    <w:name w:val="Normal Indent"/>
    <w:basedOn w:val="Standard"/>
    <w:rsid w:val="00180240"/>
    <w:pPr>
      <w:ind w:left="708"/>
    </w:pPr>
  </w:style>
  <w:style w:type="table" w:styleId="Tabellenraster">
    <w:name w:val="Table Grid"/>
    <w:basedOn w:val="NormaleTabelle"/>
    <w:rsid w:val="00180240"/>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link w:val="TextkrperZchn"/>
    <w:rsid w:val="00180240"/>
    <w:pPr>
      <w:spacing w:after="120"/>
    </w:pPr>
    <w:rPr>
      <w:sz w:val="24"/>
      <w:szCs w:val="24"/>
    </w:rPr>
  </w:style>
  <w:style w:type="character" w:customStyle="1" w:styleId="TextkrperZchn">
    <w:name w:val="Textkörper Zchn"/>
    <w:basedOn w:val="Absatz-Standardschriftart"/>
    <w:link w:val="Textkrper"/>
    <w:rsid w:val="00180240"/>
    <w:rPr>
      <w:noProof w:val="0"/>
      <w:sz w:val="24"/>
      <w:szCs w:val="24"/>
    </w:rPr>
  </w:style>
  <w:style w:type="paragraph" w:styleId="Textkrper2">
    <w:name w:val="Body Text 2"/>
    <w:basedOn w:val="Standard"/>
    <w:link w:val="Textkrper2Zchn"/>
    <w:rsid w:val="00180240"/>
    <w:pPr>
      <w:spacing w:after="120" w:line="480" w:lineRule="auto"/>
    </w:pPr>
    <w:rPr>
      <w:sz w:val="24"/>
      <w:szCs w:val="24"/>
    </w:rPr>
  </w:style>
  <w:style w:type="character" w:customStyle="1" w:styleId="Textkrper2Zchn">
    <w:name w:val="Textkörper 2 Zchn"/>
    <w:basedOn w:val="Absatz-Standardschriftart"/>
    <w:link w:val="Textkrper2"/>
    <w:rsid w:val="00180240"/>
    <w:rPr>
      <w:noProof w:val="0"/>
      <w:sz w:val="24"/>
      <w:szCs w:val="24"/>
    </w:rPr>
  </w:style>
  <w:style w:type="paragraph" w:styleId="Textkrper3">
    <w:name w:val="Body Text 3"/>
    <w:basedOn w:val="Standard"/>
    <w:link w:val="Textkrper3Zchn"/>
    <w:rsid w:val="00180240"/>
    <w:pPr>
      <w:spacing w:after="120"/>
    </w:pPr>
    <w:rPr>
      <w:sz w:val="16"/>
      <w:szCs w:val="16"/>
    </w:rPr>
  </w:style>
  <w:style w:type="character" w:customStyle="1" w:styleId="Textkrper3Zchn">
    <w:name w:val="Textkörper 3 Zchn"/>
    <w:basedOn w:val="Absatz-Standardschriftart"/>
    <w:link w:val="Textkrper3"/>
    <w:rsid w:val="00180240"/>
    <w:rPr>
      <w:noProof w:val="0"/>
      <w:sz w:val="16"/>
      <w:szCs w:val="16"/>
    </w:rPr>
  </w:style>
  <w:style w:type="paragraph" w:styleId="Textkrper-Einzug2">
    <w:name w:val="Body Text Indent 2"/>
    <w:basedOn w:val="Standard"/>
    <w:link w:val="Textkrper-Einzug2Zchn"/>
    <w:rsid w:val="00180240"/>
    <w:pPr>
      <w:spacing w:after="120" w:line="480" w:lineRule="auto"/>
      <w:ind w:left="283"/>
    </w:pPr>
    <w:rPr>
      <w:sz w:val="24"/>
      <w:szCs w:val="24"/>
    </w:rPr>
  </w:style>
  <w:style w:type="character" w:customStyle="1" w:styleId="Textkrper-Einzug2Zchn">
    <w:name w:val="Textkörper-Einzug 2 Zchn"/>
    <w:basedOn w:val="Absatz-Standardschriftart"/>
    <w:link w:val="Textkrper-Einzug2"/>
    <w:rsid w:val="00180240"/>
    <w:rPr>
      <w:noProof w:val="0"/>
      <w:sz w:val="24"/>
      <w:szCs w:val="24"/>
    </w:rPr>
  </w:style>
  <w:style w:type="paragraph" w:styleId="Textkrper-Einzug3">
    <w:name w:val="Body Text Indent 3"/>
    <w:basedOn w:val="Standard"/>
    <w:link w:val="Textkrper-Einzug3Zchn"/>
    <w:rsid w:val="00180240"/>
    <w:pPr>
      <w:spacing w:after="120"/>
      <w:ind w:left="283"/>
    </w:pPr>
    <w:rPr>
      <w:sz w:val="16"/>
      <w:szCs w:val="16"/>
    </w:rPr>
  </w:style>
  <w:style w:type="character" w:customStyle="1" w:styleId="Textkrper-Einzug3Zchn">
    <w:name w:val="Textkörper-Einzug 3 Zchn"/>
    <w:basedOn w:val="Absatz-Standardschriftart"/>
    <w:link w:val="Textkrper-Einzug3"/>
    <w:rsid w:val="00180240"/>
    <w:rPr>
      <w:noProof w:val="0"/>
      <w:sz w:val="16"/>
      <w:szCs w:val="16"/>
    </w:rPr>
  </w:style>
  <w:style w:type="paragraph" w:styleId="Textkrper-Erstzeileneinzug">
    <w:name w:val="Body Text First Indent"/>
    <w:basedOn w:val="Standard"/>
    <w:link w:val="Textkrper-ErstzeileneinzugZchn"/>
    <w:rsid w:val="00180240"/>
    <w:pPr>
      <w:spacing w:after="120"/>
      <w:ind w:firstLine="210"/>
    </w:pPr>
    <w:rPr>
      <w:sz w:val="24"/>
      <w:szCs w:val="24"/>
    </w:rPr>
  </w:style>
  <w:style w:type="character" w:customStyle="1" w:styleId="Textkrper-ErstzeileneinzugZchn">
    <w:name w:val="Textkörper-Erstzeileneinzug Zchn"/>
    <w:basedOn w:val="TextkrperZchn"/>
    <w:link w:val="Textkrper-Erstzeileneinzug"/>
    <w:rsid w:val="00180240"/>
    <w:rPr>
      <w:noProof w:val="0"/>
      <w:sz w:val="24"/>
      <w:szCs w:val="24"/>
    </w:rPr>
  </w:style>
  <w:style w:type="paragraph" w:styleId="Textkrper-Zeileneinzug">
    <w:name w:val="Body Text Indent"/>
    <w:basedOn w:val="Standard"/>
    <w:link w:val="Textkrper-ZeileneinzugZchn"/>
    <w:rsid w:val="00180240"/>
    <w:pPr>
      <w:spacing w:after="120"/>
      <w:ind w:left="283"/>
    </w:pPr>
    <w:rPr>
      <w:sz w:val="24"/>
      <w:szCs w:val="24"/>
    </w:rPr>
  </w:style>
  <w:style w:type="character" w:customStyle="1" w:styleId="Textkrper-ZeileneinzugZchn">
    <w:name w:val="Textkörper-Zeileneinzug Zchn"/>
    <w:basedOn w:val="Absatz-Standardschriftart"/>
    <w:link w:val="Textkrper-Zeileneinzug"/>
    <w:rsid w:val="00180240"/>
    <w:rPr>
      <w:noProof w:val="0"/>
      <w:sz w:val="24"/>
      <w:szCs w:val="24"/>
    </w:rPr>
  </w:style>
  <w:style w:type="paragraph" w:styleId="Textkrper-Erstzeileneinzug2">
    <w:name w:val="Body Text First Indent 2"/>
    <w:basedOn w:val="Standard"/>
    <w:link w:val="Textkrper-Erstzeileneinzug2Zchn"/>
    <w:rsid w:val="00180240"/>
    <w:pPr>
      <w:spacing w:after="120"/>
      <w:ind w:left="283" w:firstLine="210"/>
    </w:pPr>
    <w:rPr>
      <w:sz w:val="24"/>
      <w:szCs w:val="24"/>
    </w:rPr>
  </w:style>
  <w:style w:type="character" w:customStyle="1" w:styleId="Textkrper-Erstzeileneinzug2Zchn">
    <w:name w:val="Textkörper-Erstzeileneinzug 2 Zchn"/>
    <w:basedOn w:val="Textkrper-ZeileneinzugZchn"/>
    <w:link w:val="Textkrper-Erstzeileneinzug2"/>
    <w:rsid w:val="00180240"/>
    <w:rPr>
      <w:noProof w:val="0"/>
      <w:sz w:val="24"/>
      <w:szCs w:val="24"/>
    </w:rPr>
  </w:style>
  <w:style w:type="paragraph" w:styleId="Titel">
    <w:name w:val="Title"/>
    <w:basedOn w:val="Standard"/>
    <w:next w:val="Standard"/>
    <w:link w:val="TitelZchn"/>
    <w:qFormat/>
    <w:rsid w:val="00180240"/>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elZchn">
    <w:name w:val="Titel Zchn"/>
    <w:basedOn w:val="Absatz-Standardschriftart"/>
    <w:link w:val="Titel"/>
    <w:rsid w:val="00180240"/>
    <w:rPr>
      <w:rFonts w:asciiTheme="majorHAnsi" w:eastAsiaTheme="majorEastAsia" w:hAnsiTheme="majorHAnsi" w:cstheme="majorBidi"/>
      <w:b/>
      <w:bCs/>
      <w:noProof w:val="0"/>
      <w:kern w:val="28"/>
      <w:sz w:val="32"/>
      <w:szCs w:val="32"/>
    </w:rPr>
  </w:style>
  <w:style w:type="character" w:customStyle="1" w:styleId="berschrift2Zchn">
    <w:name w:val="Überschrift 2 Zchn"/>
    <w:basedOn w:val="Absatz-Standardschriftart"/>
    <w:link w:val="berschrift2"/>
    <w:semiHidden/>
    <w:rsid w:val="00180240"/>
    <w:rPr>
      <w:rFonts w:asciiTheme="majorHAnsi" w:eastAsiaTheme="majorEastAsia" w:hAnsiTheme="majorHAnsi" w:cstheme="majorBidi"/>
      <w:b/>
      <w:bCs/>
      <w:i/>
      <w:iCs/>
      <w:noProof w:val="0"/>
      <w:sz w:val="28"/>
      <w:szCs w:val="28"/>
    </w:rPr>
  </w:style>
  <w:style w:type="character" w:customStyle="1" w:styleId="berschrift3Zchn">
    <w:name w:val="Überschrift 3 Zchn"/>
    <w:basedOn w:val="Absatz-Standardschriftart"/>
    <w:link w:val="berschrift3"/>
    <w:semiHidden/>
    <w:rsid w:val="00180240"/>
    <w:rPr>
      <w:rFonts w:asciiTheme="majorHAnsi" w:eastAsiaTheme="majorEastAsia" w:hAnsiTheme="majorHAnsi" w:cstheme="majorBidi"/>
      <w:b/>
      <w:bCs/>
      <w:noProof w:val="0"/>
      <w:sz w:val="26"/>
      <w:szCs w:val="26"/>
    </w:rPr>
  </w:style>
  <w:style w:type="character" w:customStyle="1" w:styleId="berschrift4Zchn">
    <w:name w:val="Überschrift 4 Zchn"/>
    <w:basedOn w:val="Absatz-Standardschriftart"/>
    <w:link w:val="berschrift4"/>
    <w:semiHidden/>
    <w:rsid w:val="00180240"/>
    <w:rPr>
      <w:rFonts w:asciiTheme="minorHAnsi" w:eastAsiaTheme="minorEastAsia" w:hAnsiTheme="minorHAnsi" w:cstheme="minorBidi"/>
      <w:b/>
      <w:bCs/>
      <w:noProof w:val="0"/>
      <w:sz w:val="28"/>
      <w:szCs w:val="28"/>
    </w:rPr>
  </w:style>
  <w:style w:type="character" w:customStyle="1" w:styleId="berschrift5Zchn">
    <w:name w:val="Überschrift 5 Zchn"/>
    <w:basedOn w:val="Absatz-Standardschriftart"/>
    <w:link w:val="berschrift5"/>
    <w:semiHidden/>
    <w:rsid w:val="00180240"/>
    <w:rPr>
      <w:rFonts w:asciiTheme="minorHAnsi" w:eastAsiaTheme="minorEastAsia" w:hAnsiTheme="minorHAnsi" w:cstheme="minorBidi"/>
      <w:b/>
      <w:bCs/>
      <w:i/>
      <w:iCs/>
      <w:noProof w:val="0"/>
      <w:sz w:val="26"/>
      <w:szCs w:val="26"/>
    </w:rPr>
  </w:style>
  <w:style w:type="character" w:customStyle="1" w:styleId="berschrift6Zchn">
    <w:name w:val="Überschrift 6 Zchn"/>
    <w:basedOn w:val="Absatz-Standardschriftart"/>
    <w:link w:val="berschrift6"/>
    <w:semiHidden/>
    <w:rsid w:val="00180240"/>
    <w:rPr>
      <w:rFonts w:asciiTheme="minorHAnsi" w:eastAsiaTheme="minorEastAsia" w:hAnsiTheme="minorHAnsi" w:cstheme="minorBidi"/>
      <w:b/>
      <w:bCs/>
      <w:noProof w:val="0"/>
      <w:sz w:val="22"/>
      <w:szCs w:val="22"/>
    </w:rPr>
  </w:style>
  <w:style w:type="character" w:customStyle="1" w:styleId="berschrift7Zchn">
    <w:name w:val="Überschrift 7 Zchn"/>
    <w:basedOn w:val="Absatz-Standardschriftart"/>
    <w:link w:val="berschrift7"/>
    <w:semiHidden/>
    <w:rsid w:val="00180240"/>
    <w:rPr>
      <w:rFonts w:asciiTheme="minorHAnsi" w:eastAsiaTheme="minorEastAsia" w:hAnsiTheme="minorHAnsi" w:cstheme="minorBidi"/>
      <w:noProof w:val="0"/>
      <w:sz w:val="24"/>
      <w:szCs w:val="24"/>
    </w:rPr>
  </w:style>
  <w:style w:type="character" w:customStyle="1" w:styleId="berschrift8Zchn">
    <w:name w:val="Überschrift 8 Zchn"/>
    <w:basedOn w:val="Absatz-Standardschriftart"/>
    <w:link w:val="berschrift8"/>
    <w:semiHidden/>
    <w:rsid w:val="00180240"/>
    <w:rPr>
      <w:rFonts w:asciiTheme="minorHAnsi" w:eastAsiaTheme="minorEastAsia" w:hAnsiTheme="minorHAnsi" w:cstheme="minorBidi"/>
      <w:i/>
      <w:iCs/>
      <w:noProof w:val="0"/>
      <w:sz w:val="24"/>
      <w:szCs w:val="24"/>
    </w:rPr>
  </w:style>
  <w:style w:type="character" w:customStyle="1" w:styleId="berschrift9Zchn">
    <w:name w:val="Überschrift 9 Zchn"/>
    <w:basedOn w:val="Absatz-Standardschriftart"/>
    <w:link w:val="berschrift9"/>
    <w:semiHidden/>
    <w:rsid w:val="00180240"/>
    <w:rPr>
      <w:rFonts w:asciiTheme="majorHAnsi" w:eastAsiaTheme="majorEastAsia" w:hAnsiTheme="majorHAnsi" w:cstheme="majorBidi"/>
      <w:noProof w:val="0"/>
      <w:sz w:val="22"/>
      <w:szCs w:val="22"/>
    </w:rPr>
  </w:style>
  <w:style w:type="paragraph" w:styleId="Umschlagabsenderadresse">
    <w:name w:val="envelope return"/>
    <w:basedOn w:val="Standard"/>
    <w:rsid w:val="00180240"/>
    <w:rPr>
      <w:rFonts w:asciiTheme="majorHAnsi" w:eastAsiaTheme="majorEastAsia" w:hAnsiTheme="majorHAnsi" w:cstheme="majorBidi"/>
    </w:rPr>
  </w:style>
  <w:style w:type="paragraph" w:styleId="Umschlagadresse">
    <w:name w:val="envelope address"/>
    <w:basedOn w:val="Standard"/>
    <w:rsid w:val="00180240"/>
    <w:pPr>
      <w:framePr w:w="4320" w:h="2160" w:hRule="exact" w:hSpace="141" w:wrap="auto" w:hAnchor="page" w:xAlign="center" w:yAlign="bottom"/>
      <w:ind w:left="1"/>
    </w:pPr>
    <w:rPr>
      <w:rFonts w:asciiTheme="majorHAnsi" w:eastAsiaTheme="majorEastAsia" w:hAnsiTheme="majorHAnsi" w:cstheme="majorBidi"/>
      <w:sz w:val="24"/>
      <w:szCs w:val="24"/>
    </w:rPr>
  </w:style>
  <w:style w:type="paragraph" w:styleId="Unterschrift">
    <w:name w:val="Signature"/>
    <w:basedOn w:val="Standard"/>
    <w:link w:val="UnterschriftZchn"/>
    <w:rsid w:val="00180240"/>
    <w:pPr>
      <w:ind w:left="4252"/>
    </w:pPr>
    <w:rPr>
      <w:sz w:val="24"/>
      <w:szCs w:val="24"/>
    </w:rPr>
  </w:style>
  <w:style w:type="character" w:customStyle="1" w:styleId="UnterschriftZchn">
    <w:name w:val="Unterschrift Zchn"/>
    <w:basedOn w:val="Absatz-Standardschriftart"/>
    <w:link w:val="Unterschrift"/>
    <w:rsid w:val="00180240"/>
    <w:rPr>
      <w:noProof w:val="0"/>
      <w:sz w:val="24"/>
      <w:szCs w:val="24"/>
    </w:rPr>
  </w:style>
  <w:style w:type="paragraph" w:styleId="Untertitel">
    <w:name w:val="Subtitle"/>
    <w:basedOn w:val="Standard"/>
    <w:next w:val="Standard"/>
    <w:link w:val="UntertitelZchn"/>
    <w:qFormat/>
    <w:rsid w:val="00180240"/>
    <w:pPr>
      <w:spacing w:after="60"/>
      <w:jc w:val="center"/>
      <w:outlineLvl w:val="1"/>
    </w:pPr>
    <w:rPr>
      <w:rFonts w:asciiTheme="majorHAnsi" w:eastAsiaTheme="majorEastAsia" w:hAnsiTheme="majorHAnsi" w:cstheme="majorBidi"/>
      <w:sz w:val="24"/>
      <w:szCs w:val="24"/>
    </w:rPr>
  </w:style>
  <w:style w:type="character" w:customStyle="1" w:styleId="UntertitelZchn">
    <w:name w:val="Untertitel Zchn"/>
    <w:basedOn w:val="Absatz-Standardschriftart"/>
    <w:link w:val="Untertitel"/>
    <w:rsid w:val="00180240"/>
    <w:rPr>
      <w:rFonts w:asciiTheme="majorHAnsi" w:eastAsiaTheme="majorEastAsia" w:hAnsiTheme="majorHAnsi" w:cstheme="majorBidi"/>
      <w:noProof w:val="0"/>
      <w:sz w:val="24"/>
      <w:szCs w:val="24"/>
    </w:rPr>
  </w:style>
  <w:style w:type="paragraph" w:styleId="Verzeichnis1">
    <w:name w:val="toc 1"/>
    <w:basedOn w:val="Standard"/>
    <w:next w:val="Standard"/>
    <w:autoRedefine/>
    <w:rsid w:val="00180240"/>
  </w:style>
  <w:style w:type="paragraph" w:styleId="Verzeichnis2">
    <w:name w:val="toc 2"/>
    <w:basedOn w:val="Standard"/>
    <w:next w:val="Standard"/>
    <w:autoRedefine/>
    <w:rsid w:val="00180240"/>
    <w:pPr>
      <w:ind w:left="200"/>
    </w:pPr>
  </w:style>
  <w:style w:type="paragraph" w:styleId="Verzeichnis3">
    <w:name w:val="toc 3"/>
    <w:basedOn w:val="Standard"/>
    <w:next w:val="Standard"/>
    <w:autoRedefine/>
    <w:rsid w:val="00180240"/>
    <w:pPr>
      <w:ind w:left="400"/>
    </w:pPr>
  </w:style>
  <w:style w:type="paragraph" w:styleId="Verzeichnis4">
    <w:name w:val="toc 4"/>
    <w:basedOn w:val="Standard"/>
    <w:next w:val="Standard"/>
    <w:autoRedefine/>
    <w:rsid w:val="00180240"/>
    <w:pPr>
      <w:ind w:left="600"/>
    </w:pPr>
  </w:style>
  <w:style w:type="paragraph" w:styleId="Verzeichnis5">
    <w:name w:val="toc 5"/>
    <w:basedOn w:val="Standard"/>
    <w:next w:val="Standard"/>
    <w:autoRedefine/>
    <w:rsid w:val="00180240"/>
    <w:pPr>
      <w:ind w:left="800"/>
    </w:pPr>
  </w:style>
  <w:style w:type="paragraph" w:styleId="Verzeichnis6">
    <w:name w:val="toc 6"/>
    <w:basedOn w:val="Standard"/>
    <w:next w:val="Standard"/>
    <w:autoRedefine/>
    <w:rsid w:val="00180240"/>
    <w:pPr>
      <w:ind w:left="1000"/>
    </w:pPr>
  </w:style>
  <w:style w:type="paragraph" w:styleId="Verzeichnis7">
    <w:name w:val="toc 7"/>
    <w:basedOn w:val="Standard"/>
    <w:next w:val="Standard"/>
    <w:autoRedefine/>
    <w:rsid w:val="00180240"/>
    <w:pPr>
      <w:ind w:left="1200"/>
    </w:pPr>
  </w:style>
  <w:style w:type="paragraph" w:styleId="Verzeichnis8">
    <w:name w:val="toc 8"/>
    <w:basedOn w:val="Standard"/>
    <w:next w:val="Standard"/>
    <w:autoRedefine/>
    <w:rsid w:val="00180240"/>
    <w:pPr>
      <w:ind w:left="1400"/>
    </w:pPr>
  </w:style>
  <w:style w:type="paragraph" w:styleId="Verzeichnis9">
    <w:name w:val="toc 9"/>
    <w:basedOn w:val="Standard"/>
    <w:next w:val="Standard"/>
    <w:autoRedefine/>
    <w:rsid w:val="00180240"/>
    <w:pPr>
      <w:ind w:left="1600"/>
    </w:pPr>
  </w:style>
  <w:style w:type="paragraph" w:styleId="Zitat">
    <w:name w:val="Quote"/>
    <w:basedOn w:val="Standard"/>
    <w:next w:val="Standard"/>
    <w:link w:val="ZitatZchn"/>
    <w:uiPriority w:val="29"/>
    <w:qFormat/>
    <w:rsid w:val="00180240"/>
    <w:rPr>
      <w:i/>
      <w:iCs/>
      <w:color w:val="000000" w:themeColor="text1"/>
      <w:sz w:val="24"/>
      <w:szCs w:val="24"/>
    </w:rPr>
  </w:style>
  <w:style w:type="character" w:customStyle="1" w:styleId="ZitatZchn">
    <w:name w:val="Zitat Zchn"/>
    <w:basedOn w:val="Absatz-Standardschriftart"/>
    <w:link w:val="Zitat"/>
    <w:uiPriority w:val="29"/>
    <w:rsid w:val="00180240"/>
    <w:rPr>
      <w:i/>
      <w:iCs/>
      <w:noProof w:val="0"/>
      <w:color w:val="000000" w:themeColor="text1"/>
      <w:sz w:val="24"/>
      <w:szCs w:val="24"/>
    </w:rPr>
  </w:style>
  <w:style w:type="numbering" w:styleId="111111">
    <w:name w:val="Outline List 2"/>
    <w:basedOn w:val="KeineListe"/>
    <w:rsid w:val="00180240"/>
    <w:pPr>
      <w:numPr>
        <w:numId w:val="11"/>
      </w:numPr>
    </w:pPr>
  </w:style>
  <w:style w:type="numbering" w:styleId="1ai">
    <w:name w:val="Outline List 1"/>
    <w:basedOn w:val="KeineListe"/>
    <w:rsid w:val="00180240"/>
    <w:pPr>
      <w:numPr>
        <w:numId w:val="12"/>
      </w:numPr>
    </w:pPr>
  </w:style>
  <w:style w:type="numbering" w:styleId="ArtikelAbschnitt">
    <w:name w:val="Outline List 3"/>
    <w:basedOn w:val="KeineListe"/>
    <w:rsid w:val="00180240"/>
    <w:pPr>
      <w:numPr>
        <w:numId w:val="13"/>
      </w:numPr>
    </w:pPr>
  </w:style>
  <w:style w:type="character" w:styleId="BesuchterHyperlink">
    <w:name w:val="FollowedHyperlink"/>
    <w:basedOn w:val="Absatz-Standardschriftart"/>
    <w:rsid w:val="00180240"/>
    <w:rPr>
      <w:noProof w:val="0"/>
      <w:color w:val="800080" w:themeColor="followedHyperlink"/>
      <w:u w:val="single"/>
    </w:rPr>
  </w:style>
  <w:style w:type="character" w:styleId="Buchtitel">
    <w:name w:val="Book Title"/>
    <w:basedOn w:val="Absatz-Standardschriftart"/>
    <w:uiPriority w:val="33"/>
    <w:qFormat/>
    <w:rsid w:val="00180240"/>
    <w:rPr>
      <w:b/>
      <w:bCs/>
      <w:smallCaps/>
      <w:noProof w:val="0"/>
      <w:spacing w:val="5"/>
    </w:rPr>
  </w:style>
  <w:style w:type="table" w:styleId="DunkleListe">
    <w:name w:val="Dark List"/>
    <w:basedOn w:val="NormaleTabelle"/>
    <w:uiPriority w:val="70"/>
    <w:rsid w:val="00180240"/>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unkleListe-Akzent1">
    <w:name w:val="Dark List Accent 1"/>
    <w:basedOn w:val="NormaleTabelle"/>
    <w:uiPriority w:val="70"/>
    <w:rsid w:val="00180240"/>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unkleListe-Akzent2">
    <w:name w:val="Dark List Accent 2"/>
    <w:basedOn w:val="NormaleTabelle"/>
    <w:uiPriority w:val="70"/>
    <w:rsid w:val="00180240"/>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unkleListe-Akzent3">
    <w:name w:val="Dark List Accent 3"/>
    <w:basedOn w:val="NormaleTabelle"/>
    <w:uiPriority w:val="70"/>
    <w:rsid w:val="00180240"/>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unkleListe-Akzent4">
    <w:name w:val="Dark List Accent 4"/>
    <w:basedOn w:val="NormaleTabelle"/>
    <w:uiPriority w:val="70"/>
    <w:rsid w:val="00180240"/>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unkleListe-Akzent5">
    <w:name w:val="Dark List Accent 5"/>
    <w:basedOn w:val="NormaleTabelle"/>
    <w:uiPriority w:val="70"/>
    <w:rsid w:val="00180240"/>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unkleListe-Akzent6">
    <w:name w:val="Dark List Accent 6"/>
    <w:basedOn w:val="NormaleTabelle"/>
    <w:uiPriority w:val="70"/>
    <w:rsid w:val="00180240"/>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character" w:styleId="Endnotenzeichen">
    <w:name w:val="endnote reference"/>
    <w:basedOn w:val="Absatz-Standardschriftart"/>
    <w:rsid w:val="00180240"/>
    <w:rPr>
      <w:noProof w:val="0"/>
      <w:vertAlign w:val="superscript"/>
    </w:rPr>
  </w:style>
  <w:style w:type="table" w:styleId="FarbigeListe">
    <w:name w:val="Colorful List"/>
    <w:basedOn w:val="NormaleTabelle"/>
    <w:uiPriority w:val="72"/>
    <w:rsid w:val="00180240"/>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bigeListe-Akzent1">
    <w:name w:val="Colorful List Accent 1"/>
    <w:basedOn w:val="NormaleTabelle"/>
    <w:uiPriority w:val="72"/>
    <w:rsid w:val="00180240"/>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arbigeListe-Akzent2">
    <w:name w:val="Colorful List Accent 2"/>
    <w:basedOn w:val="NormaleTabelle"/>
    <w:uiPriority w:val="72"/>
    <w:rsid w:val="00180240"/>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arbigeListe-Akzent3">
    <w:name w:val="Colorful List Accent 3"/>
    <w:basedOn w:val="NormaleTabelle"/>
    <w:uiPriority w:val="72"/>
    <w:rsid w:val="00180240"/>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arbigeListe-Akzent4">
    <w:name w:val="Colorful List Accent 4"/>
    <w:basedOn w:val="NormaleTabelle"/>
    <w:uiPriority w:val="72"/>
    <w:rsid w:val="00180240"/>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arbigeListe-Akzent5">
    <w:name w:val="Colorful List Accent 5"/>
    <w:basedOn w:val="NormaleTabelle"/>
    <w:uiPriority w:val="72"/>
    <w:rsid w:val="00180240"/>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bigeListe-Akzent6">
    <w:name w:val="Colorful List Accent 6"/>
    <w:basedOn w:val="NormaleTabelle"/>
    <w:uiPriority w:val="72"/>
    <w:rsid w:val="00180240"/>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arbigeSchattierung">
    <w:name w:val="Colorful Shading"/>
    <w:basedOn w:val="NormaleTabelle"/>
    <w:uiPriority w:val="71"/>
    <w:rsid w:val="00180240"/>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bigeSchattierung-Akzent1">
    <w:name w:val="Colorful Shading Accent 1"/>
    <w:basedOn w:val="NormaleTabelle"/>
    <w:uiPriority w:val="71"/>
    <w:rsid w:val="00180240"/>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arbigeSchattierung-Akzent2">
    <w:name w:val="Colorful Shading Accent 2"/>
    <w:basedOn w:val="NormaleTabelle"/>
    <w:uiPriority w:val="71"/>
    <w:rsid w:val="00180240"/>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arbigeSchattierung-Akzent3">
    <w:name w:val="Colorful Shading Accent 3"/>
    <w:basedOn w:val="NormaleTabelle"/>
    <w:uiPriority w:val="71"/>
    <w:rsid w:val="00180240"/>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arbigeSchattierung-Akzent4">
    <w:name w:val="Colorful Shading Accent 4"/>
    <w:basedOn w:val="NormaleTabelle"/>
    <w:uiPriority w:val="71"/>
    <w:rsid w:val="00180240"/>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arbigeSchattierung-Akzent5">
    <w:name w:val="Colorful Shading Accent 5"/>
    <w:basedOn w:val="NormaleTabelle"/>
    <w:uiPriority w:val="71"/>
    <w:rsid w:val="00180240"/>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arbigeSchattierung-Akzent6">
    <w:name w:val="Colorful Shading Accent 6"/>
    <w:basedOn w:val="NormaleTabelle"/>
    <w:uiPriority w:val="71"/>
    <w:rsid w:val="00180240"/>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arbigesRaster">
    <w:name w:val="Colorful Grid"/>
    <w:basedOn w:val="NormaleTabelle"/>
    <w:uiPriority w:val="73"/>
    <w:rsid w:val="00180240"/>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bigesRaster-Akzent1">
    <w:name w:val="Colorful Grid Accent 1"/>
    <w:basedOn w:val="NormaleTabelle"/>
    <w:uiPriority w:val="73"/>
    <w:rsid w:val="00180240"/>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arbigesRaster-Akzent2">
    <w:name w:val="Colorful Grid Accent 2"/>
    <w:basedOn w:val="NormaleTabelle"/>
    <w:uiPriority w:val="73"/>
    <w:rsid w:val="00180240"/>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arbigesRaster-Akzent3">
    <w:name w:val="Colorful Grid Accent 3"/>
    <w:basedOn w:val="NormaleTabelle"/>
    <w:uiPriority w:val="73"/>
    <w:rsid w:val="00180240"/>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arbigesRaster-Akzent4">
    <w:name w:val="Colorful Grid Accent 4"/>
    <w:basedOn w:val="NormaleTabelle"/>
    <w:uiPriority w:val="73"/>
    <w:rsid w:val="00180240"/>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arbigesRaster-Akzent5">
    <w:name w:val="Colorful Grid Accent 5"/>
    <w:basedOn w:val="NormaleTabelle"/>
    <w:uiPriority w:val="73"/>
    <w:rsid w:val="00180240"/>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arbigesRaster-Akzent6">
    <w:name w:val="Colorful Grid Accent 6"/>
    <w:basedOn w:val="NormaleTabelle"/>
    <w:uiPriority w:val="73"/>
    <w:rsid w:val="00180240"/>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Fett">
    <w:name w:val="Strong"/>
    <w:basedOn w:val="Absatz-Standardschriftart"/>
    <w:qFormat/>
    <w:rsid w:val="00180240"/>
    <w:rPr>
      <w:b/>
      <w:bCs/>
      <w:noProof w:val="0"/>
    </w:rPr>
  </w:style>
  <w:style w:type="character" w:styleId="Funotenzeichen">
    <w:name w:val="footnote reference"/>
    <w:basedOn w:val="Absatz-Standardschriftart"/>
    <w:rsid w:val="00180240"/>
    <w:rPr>
      <w:noProof w:val="0"/>
      <w:vertAlign w:val="superscript"/>
    </w:rPr>
  </w:style>
  <w:style w:type="table" w:styleId="HelleListe">
    <w:name w:val="Light List"/>
    <w:basedOn w:val="NormaleTabelle"/>
    <w:uiPriority w:val="61"/>
    <w:rsid w:val="00180240"/>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HelleListe-Akzent1">
    <w:name w:val="Light List Accent 1"/>
    <w:basedOn w:val="NormaleTabelle"/>
    <w:uiPriority w:val="61"/>
    <w:rsid w:val="00180240"/>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HelleListe-Akzent2">
    <w:name w:val="Light List Accent 2"/>
    <w:basedOn w:val="NormaleTabelle"/>
    <w:uiPriority w:val="61"/>
    <w:rsid w:val="00180240"/>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HelleListe-Akzent3">
    <w:name w:val="Light List Accent 3"/>
    <w:basedOn w:val="NormaleTabelle"/>
    <w:uiPriority w:val="61"/>
    <w:rsid w:val="00180240"/>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HelleListe-Akzent4">
    <w:name w:val="Light List Accent 4"/>
    <w:basedOn w:val="NormaleTabelle"/>
    <w:uiPriority w:val="61"/>
    <w:rsid w:val="00180240"/>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HelleListe-Akzent5">
    <w:name w:val="Light List Accent 5"/>
    <w:basedOn w:val="NormaleTabelle"/>
    <w:uiPriority w:val="61"/>
    <w:rsid w:val="00180240"/>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HelleListe-Akzent6">
    <w:name w:val="Light List Accent 6"/>
    <w:basedOn w:val="NormaleTabelle"/>
    <w:uiPriority w:val="61"/>
    <w:rsid w:val="00180240"/>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HelleSchattierung">
    <w:name w:val="Light Shading"/>
    <w:basedOn w:val="NormaleTabelle"/>
    <w:uiPriority w:val="60"/>
    <w:rsid w:val="0018024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HelleSchattierung-Akzent1">
    <w:name w:val="Light Shading Accent 1"/>
    <w:basedOn w:val="NormaleTabelle"/>
    <w:uiPriority w:val="60"/>
    <w:rsid w:val="00180240"/>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HelleSchattierung-Akzent2">
    <w:name w:val="Light Shading Accent 2"/>
    <w:basedOn w:val="NormaleTabelle"/>
    <w:uiPriority w:val="60"/>
    <w:rsid w:val="00180240"/>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HelleSchattierung-Akzent3">
    <w:name w:val="Light Shading Accent 3"/>
    <w:basedOn w:val="NormaleTabelle"/>
    <w:uiPriority w:val="60"/>
    <w:rsid w:val="00180240"/>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HelleSchattierung-Akzent4">
    <w:name w:val="Light Shading Accent 4"/>
    <w:basedOn w:val="NormaleTabelle"/>
    <w:uiPriority w:val="60"/>
    <w:rsid w:val="00180240"/>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HelleSchattierung-Akzent5">
    <w:name w:val="Light Shading Accent 5"/>
    <w:basedOn w:val="NormaleTabelle"/>
    <w:uiPriority w:val="60"/>
    <w:rsid w:val="00180240"/>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HelleSchattierung-Akzent6">
    <w:name w:val="Light Shading Accent 6"/>
    <w:basedOn w:val="NormaleTabelle"/>
    <w:uiPriority w:val="60"/>
    <w:rsid w:val="00180240"/>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HellesRaster">
    <w:name w:val="Light Grid"/>
    <w:basedOn w:val="NormaleTabelle"/>
    <w:uiPriority w:val="62"/>
    <w:rsid w:val="00180240"/>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HellesRaster-Akzent1">
    <w:name w:val="Light Grid Accent 1"/>
    <w:basedOn w:val="NormaleTabelle"/>
    <w:uiPriority w:val="62"/>
    <w:rsid w:val="00180240"/>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sRaster-Akzent2">
    <w:name w:val="Light Grid Accent 2"/>
    <w:basedOn w:val="NormaleTabelle"/>
    <w:uiPriority w:val="62"/>
    <w:rsid w:val="00180240"/>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HellesRaster-Akzent3">
    <w:name w:val="Light Grid Accent 3"/>
    <w:basedOn w:val="NormaleTabelle"/>
    <w:uiPriority w:val="62"/>
    <w:rsid w:val="00180240"/>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HellesRaster-Akzent4">
    <w:name w:val="Light Grid Accent 4"/>
    <w:basedOn w:val="NormaleTabelle"/>
    <w:uiPriority w:val="62"/>
    <w:rsid w:val="00180240"/>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HellesRaster-Akzent5">
    <w:name w:val="Light Grid Accent 5"/>
    <w:basedOn w:val="NormaleTabelle"/>
    <w:uiPriority w:val="62"/>
    <w:rsid w:val="00180240"/>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HellesRaster-Akzent6">
    <w:name w:val="Light Grid Accent 6"/>
    <w:basedOn w:val="NormaleTabelle"/>
    <w:uiPriority w:val="62"/>
    <w:rsid w:val="00180240"/>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character" w:styleId="Hervorhebung">
    <w:name w:val="Emphasis"/>
    <w:basedOn w:val="Absatz-Standardschriftart"/>
    <w:qFormat/>
    <w:rsid w:val="00180240"/>
    <w:rPr>
      <w:i/>
      <w:iCs/>
      <w:noProof w:val="0"/>
    </w:rPr>
  </w:style>
  <w:style w:type="character" w:styleId="HTMLAkronym">
    <w:name w:val="HTML Acronym"/>
    <w:basedOn w:val="Absatz-Standardschriftart"/>
    <w:rsid w:val="00180240"/>
    <w:rPr>
      <w:noProof w:val="0"/>
    </w:rPr>
  </w:style>
  <w:style w:type="character" w:styleId="HTMLBeispiel">
    <w:name w:val="HTML Sample"/>
    <w:basedOn w:val="Absatz-Standardschriftart"/>
    <w:rsid w:val="00180240"/>
    <w:rPr>
      <w:rFonts w:ascii="Courier New" w:hAnsi="Courier New" w:cs="Courier New"/>
      <w:noProof w:val="0"/>
      <w:sz w:val="20"/>
      <w:szCs w:val="20"/>
    </w:rPr>
  </w:style>
  <w:style w:type="character" w:styleId="HTMLCode">
    <w:name w:val="HTML Code"/>
    <w:basedOn w:val="Absatz-Standardschriftart"/>
    <w:rsid w:val="00180240"/>
    <w:rPr>
      <w:rFonts w:ascii="Courier New" w:hAnsi="Courier New" w:cs="Courier New"/>
      <w:noProof w:val="0"/>
      <w:sz w:val="20"/>
      <w:szCs w:val="20"/>
    </w:rPr>
  </w:style>
  <w:style w:type="character" w:styleId="HTMLDefinition">
    <w:name w:val="HTML Definition"/>
    <w:basedOn w:val="Absatz-Standardschriftart"/>
    <w:rsid w:val="00180240"/>
    <w:rPr>
      <w:i/>
      <w:iCs/>
      <w:noProof w:val="0"/>
    </w:rPr>
  </w:style>
  <w:style w:type="character" w:styleId="HTMLSchreibmaschine">
    <w:name w:val="HTML Typewriter"/>
    <w:basedOn w:val="Absatz-Standardschriftart"/>
    <w:rsid w:val="00180240"/>
    <w:rPr>
      <w:rFonts w:ascii="Courier New" w:hAnsi="Courier New" w:cs="Courier New"/>
      <w:noProof w:val="0"/>
      <w:sz w:val="20"/>
      <w:szCs w:val="20"/>
    </w:rPr>
  </w:style>
  <w:style w:type="character" w:styleId="HTMLTastatur">
    <w:name w:val="HTML Keyboard"/>
    <w:basedOn w:val="Absatz-Standardschriftart"/>
    <w:rsid w:val="00180240"/>
    <w:rPr>
      <w:rFonts w:ascii="Courier New" w:hAnsi="Courier New" w:cs="Courier New"/>
      <w:noProof w:val="0"/>
      <w:sz w:val="20"/>
      <w:szCs w:val="20"/>
    </w:rPr>
  </w:style>
  <w:style w:type="character" w:styleId="HTMLVariable">
    <w:name w:val="HTML Variable"/>
    <w:basedOn w:val="Absatz-Standardschriftart"/>
    <w:rsid w:val="00180240"/>
    <w:rPr>
      <w:i/>
      <w:iCs/>
      <w:noProof w:val="0"/>
    </w:rPr>
  </w:style>
  <w:style w:type="character" w:styleId="HTMLZitat">
    <w:name w:val="HTML Cite"/>
    <w:basedOn w:val="Absatz-Standardschriftart"/>
    <w:rsid w:val="00180240"/>
    <w:rPr>
      <w:i/>
      <w:iCs/>
      <w:noProof w:val="0"/>
    </w:rPr>
  </w:style>
  <w:style w:type="character" w:styleId="Hyperlink">
    <w:name w:val="Hyperlink"/>
    <w:basedOn w:val="Absatz-Standardschriftart"/>
    <w:rsid w:val="00180240"/>
    <w:rPr>
      <w:noProof w:val="0"/>
      <w:color w:val="0000FF"/>
      <w:u w:val="single"/>
    </w:rPr>
  </w:style>
  <w:style w:type="character" w:styleId="IntensiveHervorhebung">
    <w:name w:val="Intense Emphasis"/>
    <w:basedOn w:val="Absatz-Standardschriftart"/>
    <w:uiPriority w:val="21"/>
    <w:qFormat/>
    <w:rsid w:val="00180240"/>
    <w:rPr>
      <w:b/>
      <w:bCs/>
      <w:i/>
      <w:iCs/>
      <w:noProof w:val="0"/>
      <w:color w:val="4F81BD" w:themeColor="accent1"/>
    </w:rPr>
  </w:style>
  <w:style w:type="character" w:styleId="IntensiverVerweis">
    <w:name w:val="Intense Reference"/>
    <w:basedOn w:val="Absatz-Standardschriftart"/>
    <w:uiPriority w:val="32"/>
    <w:qFormat/>
    <w:rsid w:val="00180240"/>
    <w:rPr>
      <w:b/>
      <w:bCs/>
      <w:smallCaps/>
      <w:noProof w:val="0"/>
      <w:color w:val="C0504D" w:themeColor="accent2"/>
      <w:spacing w:val="5"/>
      <w:u w:val="single"/>
    </w:rPr>
  </w:style>
  <w:style w:type="paragraph" w:styleId="KeinLeerraum">
    <w:name w:val="No Spacing"/>
    <w:uiPriority w:val="1"/>
    <w:qFormat/>
    <w:rsid w:val="00180240"/>
    <w:pPr>
      <w:overflowPunct w:val="0"/>
      <w:autoSpaceDE w:val="0"/>
      <w:autoSpaceDN w:val="0"/>
      <w:adjustRightInd w:val="0"/>
      <w:textAlignment w:val="baseline"/>
    </w:pPr>
  </w:style>
  <w:style w:type="character" w:styleId="Kommentarzeichen">
    <w:name w:val="annotation reference"/>
    <w:basedOn w:val="Absatz-Standardschriftart"/>
    <w:rsid w:val="00180240"/>
    <w:rPr>
      <w:noProof w:val="0"/>
      <w:sz w:val="16"/>
      <w:szCs w:val="16"/>
    </w:rPr>
  </w:style>
  <w:style w:type="paragraph" w:styleId="Makrotext">
    <w:name w:val="macro"/>
    <w:link w:val="MakrotextZchn"/>
    <w:rsid w:val="00180240"/>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pPr>
    <w:rPr>
      <w:rFonts w:ascii="Courier New" w:hAnsi="Courier New" w:cs="Courier New"/>
    </w:rPr>
  </w:style>
  <w:style w:type="character" w:customStyle="1" w:styleId="MakrotextZchn">
    <w:name w:val="Makrotext Zchn"/>
    <w:basedOn w:val="Absatz-Standardschriftart"/>
    <w:link w:val="Makrotext"/>
    <w:rsid w:val="00180240"/>
    <w:rPr>
      <w:rFonts w:ascii="Courier New" w:hAnsi="Courier New" w:cs="Courier New"/>
      <w:noProof w:val="0"/>
    </w:rPr>
  </w:style>
  <w:style w:type="table" w:styleId="MittlereListe1">
    <w:name w:val="Medium List 1"/>
    <w:basedOn w:val="NormaleTabelle"/>
    <w:uiPriority w:val="65"/>
    <w:rsid w:val="00180240"/>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ittlereListe1-Akzent1">
    <w:name w:val="Medium List 1 Accent 1"/>
    <w:basedOn w:val="NormaleTabelle"/>
    <w:uiPriority w:val="65"/>
    <w:rsid w:val="00180240"/>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ittlereListe1-Akzent2">
    <w:name w:val="Medium List 1 Accent 2"/>
    <w:basedOn w:val="NormaleTabelle"/>
    <w:uiPriority w:val="65"/>
    <w:rsid w:val="00180240"/>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ittlereListe1-Akzent3">
    <w:name w:val="Medium List 1 Accent 3"/>
    <w:basedOn w:val="NormaleTabelle"/>
    <w:uiPriority w:val="65"/>
    <w:rsid w:val="00180240"/>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ittlereListe1-Akzent4">
    <w:name w:val="Medium List 1 Accent 4"/>
    <w:basedOn w:val="NormaleTabelle"/>
    <w:uiPriority w:val="65"/>
    <w:rsid w:val="00180240"/>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ittlereListe1-Akzent5">
    <w:name w:val="Medium List 1 Accent 5"/>
    <w:basedOn w:val="NormaleTabelle"/>
    <w:uiPriority w:val="65"/>
    <w:rsid w:val="00180240"/>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ittlereListe1-Akzent6">
    <w:name w:val="Medium List 1 Accent 6"/>
    <w:basedOn w:val="NormaleTabelle"/>
    <w:uiPriority w:val="65"/>
    <w:rsid w:val="00180240"/>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ittlereListe2">
    <w:name w:val="Medium List 2"/>
    <w:basedOn w:val="NormaleTabelle"/>
    <w:uiPriority w:val="66"/>
    <w:rsid w:val="00180240"/>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1">
    <w:name w:val="Medium List 2 Accent 1"/>
    <w:basedOn w:val="NormaleTabelle"/>
    <w:uiPriority w:val="66"/>
    <w:rsid w:val="00180240"/>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2">
    <w:name w:val="Medium List 2 Accent 2"/>
    <w:basedOn w:val="NormaleTabelle"/>
    <w:uiPriority w:val="66"/>
    <w:rsid w:val="00180240"/>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3">
    <w:name w:val="Medium List 2 Accent 3"/>
    <w:basedOn w:val="NormaleTabelle"/>
    <w:uiPriority w:val="66"/>
    <w:rsid w:val="00180240"/>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4">
    <w:name w:val="Medium List 2 Accent 4"/>
    <w:basedOn w:val="NormaleTabelle"/>
    <w:uiPriority w:val="66"/>
    <w:rsid w:val="00180240"/>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5">
    <w:name w:val="Medium List 2 Accent 5"/>
    <w:basedOn w:val="NormaleTabelle"/>
    <w:uiPriority w:val="66"/>
    <w:rsid w:val="00180240"/>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6">
    <w:name w:val="Medium List 2 Accent 6"/>
    <w:basedOn w:val="NormaleTabelle"/>
    <w:uiPriority w:val="66"/>
    <w:rsid w:val="00180240"/>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Schattierung1">
    <w:name w:val="Medium Shading 1"/>
    <w:basedOn w:val="NormaleTabelle"/>
    <w:uiPriority w:val="63"/>
    <w:rsid w:val="00180240"/>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ttlereSchattierung1-Akzent1">
    <w:name w:val="Medium Shading 1 Accent 1"/>
    <w:basedOn w:val="NormaleTabelle"/>
    <w:uiPriority w:val="63"/>
    <w:rsid w:val="00180240"/>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ittlereSchattierung1-Akzent2">
    <w:name w:val="Medium Shading 1 Accent 2"/>
    <w:basedOn w:val="NormaleTabelle"/>
    <w:uiPriority w:val="63"/>
    <w:rsid w:val="00180240"/>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ittlereSchattierung1-Akzent3">
    <w:name w:val="Medium Shading 1 Accent 3"/>
    <w:basedOn w:val="NormaleTabelle"/>
    <w:uiPriority w:val="63"/>
    <w:rsid w:val="00180240"/>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ittlereSchattierung1-Akzent4">
    <w:name w:val="Medium Shading 1 Accent 4"/>
    <w:basedOn w:val="NormaleTabelle"/>
    <w:uiPriority w:val="63"/>
    <w:rsid w:val="00180240"/>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ittlereSchattierung1-Akzent5">
    <w:name w:val="Medium Shading 1 Accent 5"/>
    <w:basedOn w:val="NormaleTabelle"/>
    <w:uiPriority w:val="63"/>
    <w:rsid w:val="00180240"/>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ittlereSchattierung1-Akzent6">
    <w:name w:val="Medium Shading 1 Accent 6"/>
    <w:basedOn w:val="NormaleTabelle"/>
    <w:uiPriority w:val="63"/>
    <w:rsid w:val="00180240"/>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ittlereSchattierung2">
    <w:name w:val="Medium Shading 2"/>
    <w:basedOn w:val="NormaleTabelle"/>
    <w:uiPriority w:val="64"/>
    <w:rsid w:val="0018024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1">
    <w:name w:val="Medium Shading 2 Accent 1"/>
    <w:basedOn w:val="NormaleTabelle"/>
    <w:uiPriority w:val="64"/>
    <w:rsid w:val="0018024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2">
    <w:name w:val="Medium Shading 2 Accent 2"/>
    <w:basedOn w:val="NormaleTabelle"/>
    <w:uiPriority w:val="64"/>
    <w:rsid w:val="0018024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3">
    <w:name w:val="Medium Shading 2 Accent 3"/>
    <w:basedOn w:val="NormaleTabelle"/>
    <w:uiPriority w:val="64"/>
    <w:rsid w:val="0018024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4">
    <w:name w:val="Medium Shading 2 Accent 4"/>
    <w:basedOn w:val="NormaleTabelle"/>
    <w:uiPriority w:val="64"/>
    <w:rsid w:val="0018024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5">
    <w:name w:val="Medium Shading 2 Accent 5"/>
    <w:basedOn w:val="NormaleTabelle"/>
    <w:uiPriority w:val="64"/>
    <w:rsid w:val="0018024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6">
    <w:name w:val="Medium Shading 2 Accent 6"/>
    <w:basedOn w:val="NormaleTabelle"/>
    <w:uiPriority w:val="64"/>
    <w:rsid w:val="0018024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Raster1">
    <w:name w:val="Medium Grid 1"/>
    <w:basedOn w:val="NormaleTabelle"/>
    <w:uiPriority w:val="67"/>
    <w:rsid w:val="00180240"/>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ittleresRaster1-Akzent1">
    <w:name w:val="Medium Grid 1 Accent 1"/>
    <w:basedOn w:val="NormaleTabelle"/>
    <w:uiPriority w:val="67"/>
    <w:rsid w:val="00180240"/>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ittleresRaster1-Akzent2">
    <w:name w:val="Medium Grid 1 Accent 2"/>
    <w:basedOn w:val="NormaleTabelle"/>
    <w:uiPriority w:val="67"/>
    <w:rsid w:val="00180240"/>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ittleresRaster1-Akzent3">
    <w:name w:val="Medium Grid 1 Accent 3"/>
    <w:basedOn w:val="NormaleTabelle"/>
    <w:uiPriority w:val="67"/>
    <w:rsid w:val="00180240"/>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ittleresRaster1-Akzent4">
    <w:name w:val="Medium Grid 1 Accent 4"/>
    <w:basedOn w:val="NormaleTabelle"/>
    <w:uiPriority w:val="67"/>
    <w:rsid w:val="00180240"/>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ittleresRaster1-Akzent5">
    <w:name w:val="Medium Grid 1 Accent 5"/>
    <w:basedOn w:val="NormaleTabelle"/>
    <w:uiPriority w:val="67"/>
    <w:rsid w:val="00180240"/>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ittleresRaster1-Akzent6">
    <w:name w:val="Medium Grid 1 Accent 6"/>
    <w:basedOn w:val="NormaleTabelle"/>
    <w:uiPriority w:val="67"/>
    <w:rsid w:val="00180240"/>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ittleresRaster2">
    <w:name w:val="Medium Grid 2"/>
    <w:basedOn w:val="NormaleTabelle"/>
    <w:uiPriority w:val="68"/>
    <w:rsid w:val="00180240"/>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ittleresRaster2-Akzent1">
    <w:name w:val="Medium Grid 2 Accent 1"/>
    <w:basedOn w:val="NormaleTabelle"/>
    <w:uiPriority w:val="68"/>
    <w:rsid w:val="00180240"/>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ittleresRaster2-Akzent2">
    <w:name w:val="Medium Grid 2 Accent 2"/>
    <w:basedOn w:val="NormaleTabelle"/>
    <w:uiPriority w:val="68"/>
    <w:rsid w:val="00180240"/>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ittleresRaster2-Akzent3">
    <w:name w:val="Medium Grid 2 Accent 3"/>
    <w:basedOn w:val="NormaleTabelle"/>
    <w:uiPriority w:val="68"/>
    <w:rsid w:val="00180240"/>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ittleresRaster2-Akzent4">
    <w:name w:val="Medium Grid 2 Accent 4"/>
    <w:basedOn w:val="NormaleTabelle"/>
    <w:uiPriority w:val="68"/>
    <w:rsid w:val="00180240"/>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ittleresRaster2-Akzent5">
    <w:name w:val="Medium Grid 2 Accent 5"/>
    <w:basedOn w:val="NormaleTabelle"/>
    <w:uiPriority w:val="68"/>
    <w:rsid w:val="00180240"/>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ittleresRaster2-Akzent6">
    <w:name w:val="Medium Grid 2 Accent 6"/>
    <w:basedOn w:val="NormaleTabelle"/>
    <w:uiPriority w:val="68"/>
    <w:rsid w:val="00180240"/>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ittleresRaster3">
    <w:name w:val="Medium Grid 3"/>
    <w:basedOn w:val="NormaleTabelle"/>
    <w:uiPriority w:val="69"/>
    <w:rsid w:val="00180240"/>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ittleresRaster3-Akzent1">
    <w:name w:val="Medium Grid 3 Accent 1"/>
    <w:basedOn w:val="NormaleTabelle"/>
    <w:uiPriority w:val="69"/>
    <w:rsid w:val="00180240"/>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ittleresRaster3-Akzent2">
    <w:name w:val="Medium Grid 3 Accent 2"/>
    <w:basedOn w:val="NormaleTabelle"/>
    <w:uiPriority w:val="69"/>
    <w:rsid w:val="00180240"/>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ittleresRaster3-Akzent3">
    <w:name w:val="Medium Grid 3 Accent 3"/>
    <w:basedOn w:val="NormaleTabelle"/>
    <w:uiPriority w:val="69"/>
    <w:rsid w:val="00180240"/>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ittleresRaster3-Akzent4">
    <w:name w:val="Medium Grid 3 Accent 4"/>
    <w:basedOn w:val="NormaleTabelle"/>
    <w:uiPriority w:val="69"/>
    <w:rsid w:val="00180240"/>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ittleresRaster3-Akzent5">
    <w:name w:val="Medium Grid 3 Accent 5"/>
    <w:basedOn w:val="NormaleTabelle"/>
    <w:uiPriority w:val="69"/>
    <w:rsid w:val="00180240"/>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ittleresRaster3-Akzent6">
    <w:name w:val="Medium Grid 3 Accent 6"/>
    <w:basedOn w:val="NormaleTabelle"/>
    <w:uiPriority w:val="69"/>
    <w:rsid w:val="00180240"/>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character" w:styleId="Platzhaltertext">
    <w:name w:val="Placeholder Text"/>
    <w:basedOn w:val="Absatz-Standardschriftart"/>
    <w:uiPriority w:val="99"/>
    <w:semiHidden/>
    <w:rsid w:val="00180240"/>
    <w:rPr>
      <w:noProof w:val="0"/>
      <w:color w:val="808080"/>
    </w:rPr>
  </w:style>
  <w:style w:type="character" w:styleId="SchwacheHervorhebung">
    <w:name w:val="Subtle Emphasis"/>
    <w:basedOn w:val="Absatz-Standardschriftart"/>
    <w:uiPriority w:val="19"/>
    <w:qFormat/>
    <w:rsid w:val="00180240"/>
    <w:rPr>
      <w:i/>
      <w:iCs/>
      <w:noProof w:val="0"/>
      <w:color w:val="808080" w:themeColor="text1" w:themeTint="7F"/>
    </w:rPr>
  </w:style>
  <w:style w:type="character" w:styleId="SchwacherVerweis">
    <w:name w:val="Subtle Reference"/>
    <w:basedOn w:val="Absatz-Standardschriftart"/>
    <w:uiPriority w:val="31"/>
    <w:qFormat/>
    <w:rsid w:val="00180240"/>
    <w:rPr>
      <w:smallCaps/>
      <w:noProof w:val="0"/>
      <w:color w:val="C0504D" w:themeColor="accent2"/>
      <w:u w:val="single"/>
    </w:rPr>
  </w:style>
  <w:style w:type="table" w:styleId="Tabelle3D-Effekt1">
    <w:name w:val="Table 3D effects 1"/>
    <w:basedOn w:val="NormaleTabelle"/>
    <w:rsid w:val="00180240"/>
    <w:pPr>
      <w:overflowPunct w:val="0"/>
      <w:autoSpaceDE w:val="0"/>
      <w:autoSpaceDN w:val="0"/>
      <w:adjustRightInd w:val="0"/>
      <w:textAlignment w:val="baseline"/>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rsid w:val="00180240"/>
    <w:pPr>
      <w:overflowPunct w:val="0"/>
      <w:autoSpaceDE w:val="0"/>
      <w:autoSpaceDN w:val="0"/>
      <w:adjustRightInd w:val="0"/>
      <w:textAlignment w:val="baseline"/>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rsid w:val="00180240"/>
    <w:pPr>
      <w:overflowPunct w:val="0"/>
      <w:autoSpaceDE w:val="0"/>
      <w:autoSpaceDN w:val="0"/>
      <w:adjustRightInd w:val="0"/>
      <w:textAlignment w:val="baseline"/>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rsid w:val="00180240"/>
    <w:pPr>
      <w:overflowPunct w:val="0"/>
      <w:autoSpaceDE w:val="0"/>
      <w:autoSpaceDN w:val="0"/>
      <w:adjustRightInd w:val="0"/>
      <w:textAlignment w:val="baseline"/>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rsid w:val="00180240"/>
    <w:pPr>
      <w:overflowPunct w:val="0"/>
      <w:autoSpaceDE w:val="0"/>
      <w:autoSpaceDN w:val="0"/>
      <w:adjustRightInd w:val="0"/>
      <w:textAlignment w:val="baseline"/>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rsid w:val="00180240"/>
    <w:pPr>
      <w:overflowPunct w:val="0"/>
      <w:autoSpaceDE w:val="0"/>
      <w:autoSpaceDN w:val="0"/>
      <w:adjustRightInd w:val="0"/>
      <w:textAlignment w:val="baseline"/>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rsid w:val="00180240"/>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rsid w:val="00180240"/>
    <w:pPr>
      <w:overflowPunct w:val="0"/>
      <w:autoSpaceDE w:val="0"/>
      <w:autoSpaceDN w:val="0"/>
      <w:adjustRightInd w:val="0"/>
      <w:textAlignment w:val="baseline"/>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rsid w:val="00180240"/>
    <w:pPr>
      <w:overflowPunct w:val="0"/>
      <w:autoSpaceDE w:val="0"/>
      <w:autoSpaceDN w:val="0"/>
      <w:adjustRightInd w:val="0"/>
      <w:textAlignment w:val="baseline"/>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rsid w:val="00180240"/>
    <w:pPr>
      <w:overflowPunct w:val="0"/>
      <w:autoSpaceDE w:val="0"/>
      <w:autoSpaceDN w:val="0"/>
      <w:adjustRightInd w:val="0"/>
      <w:textAlignment w:val="baseline"/>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rsid w:val="00180240"/>
    <w:pPr>
      <w:overflowPunct w:val="0"/>
      <w:autoSpaceDE w:val="0"/>
      <w:autoSpaceDN w:val="0"/>
      <w:adjustRightInd w:val="0"/>
      <w:textAlignment w:val="baseline"/>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rsid w:val="00180240"/>
    <w:pPr>
      <w:overflowPunct w:val="0"/>
      <w:autoSpaceDE w:val="0"/>
      <w:autoSpaceDN w:val="0"/>
      <w:adjustRightInd w:val="0"/>
      <w:textAlignment w:val="baseline"/>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rsid w:val="00180240"/>
    <w:pPr>
      <w:overflowPunct w:val="0"/>
      <w:autoSpaceDE w:val="0"/>
      <w:autoSpaceDN w:val="0"/>
      <w:adjustRightInd w:val="0"/>
      <w:textAlignment w:val="baseline"/>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rsid w:val="00180240"/>
    <w:pPr>
      <w:overflowPunct w:val="0"/>
      <w:autoSpaceDE w:val="0"/>
      <w:autoSpaceDN w:val="0"/>
      <w:adjustRightInd w:val="0"/>
      <w:textAlignment w:val="baseline"/>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rsid w:val="00180240"/>
    <w:pPr>
      <w:overflowPunct w:val="0"/>
      <w:autoSpaceDE w:val="0"/>
      <w:autoSpaceDN w:val="0"/>
      <w:adjustRightInd w:val="0"/>
      <w:textAlignment w:val="baseline"/>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rsid w:val="00180240"/>
    <w:pPr>
      <w:overflowPunct w:val="0"/>
      <w:autoSpaceDE w:val="0"/>
      <w:autoSpaceDN w:val="0"/>
      <w:adjustRightInd w:val="0"/>
      <w:textAlignment w:val="baseline"/>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rsid w:val="00180240"/>
    <w:pPr>
      <w:overflowPunct w:val="0"/>
      <w:autoSpaceDE w:val="0"/>
      <w:autoSpaceDN w:val="0"/>
      <w:adjustRightInd w:val="0"/>
      <w:textAlignment w:val="baseline"/>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rsid w:val="00180240"/>
    <w:pPr>
      <w:overflowPunct w:val="0"/>
      <w:autoSpaceDE w:val="0"/>
      <w:autoSpaceDN w:val="0"/>
      <w:adjustRightInd w:val="0"/>
      <w:textAlignment w:val="baseline"/>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rsid w:val="00180240"/>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rsid w:val="00180240"/>
    <w:pPr>
      <w:overflowPunct w:val="0"/>
      <w:autoSpaceDE w:val="0"/>
      <w:autoSpaceDN w:val="0"/>
      <w:adjustRightInd w:val="0"/>
      <w:textAlignment w:val="baseline"/>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rsid w:val="00180240"/>
    <w:pPr>
      <w:overflowPunct w:val="0"/>
      <w:autoSpaceDE w:val="0"/>
      <w:autoSpaceDN w:val="0"/>
      <w:adjustRightInd w:val="0"/>
      <w:textAlignment w:val="baseline"/>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rsid w:val="00180240"/>
    <w:pPr>
      <w:overflowPunct w:val="0"/>
      <w:autoSpaceDE w:val="0"/>
      <w:autoSpaceDN w:val="0"/>
      <w:adjustRightInd w:val="0"/>
      <w:textAlignment w:val="baseline"/>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rsid w:val="00180240"/>
    <w:pPr>
      <w:overflowPunct w:val="0"/>
      <w:autoSpaceDE w:val="0"/>
      <w:autoSpaceDN w:val="0"/>
      <w:adjustRightInd w:val="0"/>
      <w:textAlignment w:val="baseline"/>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rsid w:val="00180240"/>
    <w:pPr>
      <w:overflowPunct w:val="0"/>
      <w:autoSpaceDE w:val="0"/>
      <w:autoSpaceDN w:val="0"/>
      <w:adjustRightInd w:val="0"/>
      <w:textAlignment w:val="baseline"/>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rsid w:val="00180240"/>
    <w:pPr>
      <w:overflowPunct w:val="0"/>
      <w:autoSpaceDE w:val="0"/>
      <w:autoSpaceDN w:val="0"/>
      <w:adjustRightInd w:val="0"/>
      <w:textAlignment w:val="baseline"/>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rsid w:val="00180240"/>
    <w:pPr>
      <w:overflowPunct w:val="0"/>
      <w:autoSpaceDE w:val="0"/>
      <w:autoSpaceDN w:val="0"/>
      <w:adjustRightInd w:val="0"/>
      <w:textAlignment w:val="baseline"/>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rsid w:val="00180240"/>
    <w:pPr>
      <w:overflowPunct w:val="0"/>
      <w:autoSpaceDE w:val="0"/>
      <w:autoSpaceDN w:val="0"/>
      <w:adjustRightInd w:val="0"/>
      <w:textAlignment w:val="baseline"/>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rsid w:val="00180240"/>
    <w:pPr>
      <w:overflowPunct w:val="0"/>
      <w:autoSpaceDE w:val="0"/>
      <w:autoSpaceDN w:val="0"/>
      <w:adjustRightInd w:val="0"/>
      <w:textAlignment w:val="baseline"/>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rsid w:val="00180240"/>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rsid w:val="00180240"/>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rsid w:val="00180240"/>
    <w:pPr>
      <w:overflowPunct w:val="0"/>
      <w:autoSpaceDE w:val="0"/>
      <w:autoSpaceDN w:val="0"/>
      <w:adjustRightInd w:val="0"/>
      <w:textAlignment w:val="baseline"/>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rsid w:val="00180240"/>
    <w:pPr>
      <w:overflowPunct w:val="0"/>
      <w:autoSpaceDE w:val="0"/>
      <w:autoSpaceDN w:val="0"/>
      <w:adjustRightInd w:val="0"/>
      <w:textAlignment w:val="baseline"/>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rsid w:val="00180240"/>
    <w:pPr>
      <w:overflowPunct w:val="0"/>
      <w:autoSpaceDE w:val="0"/>
      <w:autoSpaceDN w:val="0"/>
      <w:adjustRightInd w:val="0"/>
      <w:textAlignment w:val="baseline"/>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rsid w:val="00180240"/>
    <w:pPr>
      <w:overflowPunct w:val="0"/>
      <w:autoSpaceDE w:val="0"/>
      <w:autoSpaceDN w:val="0"/>
      <w:adjustRightInd w:val="0"/>
      <w:textAlignment w:val="baseline"/>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rsid w:val="00180240"/>
    <w:pPr>
      <w:overflowPunct w:val="0"/>
      <w:autoSpaceDE w:val="0"/>
      <w:autoSpaceDN w:val="0"/>
      <w:adjustRightInd w:val="0"/>
      <w:textAlignment w:val="baseline"/>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rsid w:val="00180240"/>
    <w:pPr>
      <w:overflowPunct w:val="0"/>
      <w:autoSpaceDE w:val="0"/>
      <w:autoSpaceDN w:val="0"/>
      <w:adjustRightInd w:val="0"/>
      <w:textAlignment w:val="baseline"/>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rsid w:val="00180240"/>
    <w:pPr>
      <w:overflowPunct w:val="0"/>
      <w:autoSpaceDE w:val="0"/>
      <w:autoSpaceDN w:val="0"/>
      <w:adjustRightInd w:val="0"/>
      <w:textAlignment w:val="baseline"/>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rsid w:val="00180240"/>
    <w:pPr>
      <w:overflowPunct w:val="0"/>
      <w:autoSpaceDE w:val="0"/>
      <w:autoSpaceDN w:val="0"/>
      <w:adjustRightInd w:val="0"/>
      <w:textAlignment w:val="baseline"/>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rsid w:val="00180240"/>
    <w:pPr>
      <w:overflowPunct w:val="0"/>
      <w:autoSpaceDE w:val="0"/>
      <w:autoSpaceDN w:val="0"/>
      <w:adjustRightInd w:val="0"/>
      <w:textAlignment w:val="baseline"/>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rsid w:val="00180240"/>
    <w:pPr>
      <w:overflowPunct w:val="0"/>
      <w:autoSpaceDE w:val="0"/>
      <w:autoSpaceDN w:val="0"/>
      <w:adjustRightInd w:val="0"/>
      <w:textAlignment w:val="baseline"/>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rsid w:val="00180240"/>
    <w:pPr>
      <w:overflowPunct w:val="0"/>
      <w:autoSpaceDE w:val="0"/>
      <w:autoSpaceDN w:val="0"/>
      <w:adjustRightInd w:val="0"/>
      <w:textAlignment w:val="baseline"/>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rsid w:val="00180240"/>
    <w:pPr>
      <w:overflowPunct w:val="0"/>
      <w:autoSpaceDE w:val="0"/>
      <w:autoSpaceDN w:val="0"/>
      <w:adjustRightInd w:val="0"/>
      <w:textAlignment w:val="baseline"/>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rsid w:val="00180240"/>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eilennummer">
    <w:name w:val="line number"/>
    <w:basedOn w:val="Absatz-Standardschriftart"/>
    <w:rsid w:val="00180240"/>
    <w:rPr>
      <w:noProof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juris.de/jportal/portal/t/hzw/page/jurisw.psml?pid=Dokumentanzeige&amp;showdoccase=1&amp;js_peid=Trefferliste&amp;documentnumber=1&amp;numberofresults=1&amp;fromdoctodoc=yes&amp;doc.id=WBRE410014303&amp;doc.part=K&amp;doc.price=0.0"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juris.de/jportal/portal/t/hzw/" TargetMode="External"/><Relationship Id="rId2" Type="http://schemas.openxmlformats.org/officeDocument/2006/relationships/styles" Target="styles.xml"/><Relationship Id="rId16" Type="http://schemas.openxmlformats.org/officeDocument/2006/relationships/hyperlink" Target="http://www.juris.de/jportal/portal/t/1ay6/page/jurisw.psml?pid=Dokumentanzeige&amp;showdoccase=1&amp;js_peid=Trefferliste&amp;documentnumber=1&amp;numberofresults=13&amp;fromdoctodoc=yes&amp;doc.id=MWRE080001688&amp;doc.part=K&amp;doc.price=0.0" TargetMode="External"/><Relationship Id="rId20" Type="http://schemas.openxmlformats.org/officeDocument/2006/relationships/hyperlink" Target="http://www.juris.de/jportal/portal/t/hzw/"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juris.de/jportal/portal/t/1ay6/page/jurisw.psml?pid=Dokumentanzeige&amp;showdoccase=1&amp;js_peid=Trefferliste&amp;documentnumber=1&amp;numberofresults=13&amp;fromdoctodoc=yes&amp;doc.id=WBRE410018025&amp;doc.part=K&amp;doc.price=0.0" TargetMode="External"/><Relationship Id="rId10" Type="http://schemas.openxmlformats.org/officeDocument/2006/relationships/footer" Target="footer1.xml"/><Relationship Id="rId19" Type="http://schemas.openxmlformats.org/officeDocument/2006/relationships/hyperlink" Target="http://www.juris.de/jportal/portal/t/hzw/page/jurisw.psml?pid=Dokumentanzeige&amp;showdoccase=1&amp;js_peid=Trefferliste&amp;documentnumber=1&amp;numberofresults=1&amp;fromdoctodoc=yes&amp;doc.id=WBRE410014303&amp;doc.part=L&amp;doc.price=0.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juris.de/jportal/portal/t/1ay6/page/jurisw.psml?pid=Dokumentanzeige&amp;showdoccase=1&amp;js_peid=Trefferliste&amp;documentnumber=1&amp;numberofresults=13&amp;fromdoctodoc=yes&amp;doc.id=BJNR000010949BJNE003800314&amp;doc.part=S&amp;doc.price=0.0" TargetMode="Externa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4735</Words>
  <Characters>32666</Characters>
  <Application>Microsoft Office Word</Application>
  <DocSecurity>0</DocSecurity>
  <Lines>593</Lines>
  <Paragraphs>119</Paragraphs>
  <ScaleCrop>false</ScaleCrop>
  <Company>Justiz Sachsen</Company>
  <LinksUpToDate>false</LinksUpToDate>
  <CharactersWithSpaces>37282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Doku-P - Justiz Sachsen, OVG Bautzen</dc:creator>
  <cp:keywords/>
  <dc:description/>
  <cp:lastModifiedBy>Doku-P - Justiz Sachsen, OVG Bautzen</cp:lastModifiedBy>
  <cp:revision>2</cp:revision>
  <dcterms:created xsi:type="dcterms:W3CDTF">2015-01-27T15:21:00Z</dcterms:created>
  <dcterms:modified xsi:type="dcterms:W3CDTF">2015-01-27T15:26:00Z</dcterms:modified>
</cp:coreProperties>
</file>