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CC5" w:rsidRDefault="004C0CC5" w:rsidP="004C0CC5">
      <w:pPr>
        <w:rPr>
          <w:sz w:val="24"/>
        </w:rPr>
      </w:pPr>
    </w:p>
    <w:p w:rsidR="004C0CC5" w:rsidRDefault="004C0CC5" w:rsidP="004C0CC5">
      <w:pPr>
        <w:jc w:val="center"/>
        <w:rPr>
          <w:b/>
          <w:caps/>
          <w:sz w:val="28"/>
        </w:rPr>
      </w:pPr>
      <w:r>
        <w:rPr>
          <w:b/>
          <w:caps/>
          <w:sz w:val="28"/>
        </w:rPr>
        <w:t>Sächsisches</w:t>
      </w:r>
    </w:p>
    <w:p w:rsidR="004C0CC5" w:rsidRDefault="004C0CC5" w:rsidP="004C0CC5">
      <w:pPr>
        <w:jc w:val="center"/>
        <w:rPr>
          <w:caps/>
          <w:sz w:val="24"/>
        </w:rPr>
      </w:pPr>
      <w:r>
        <w:rPr>
          <w:b/>
          <w:caps/>
          <w:sz w:val="28"/>
        </w:rPr>
        <w:t>Oberverwaltungsgericht</w:t>
      </w:r>
    </w:p>
    <w:p w:rsidR="004C0CC5" w:rsidRDefault="004C0CC5" w:rsidP="004C0CC5">
      <w:pPr>
        <w:spacing w:line="360" w:lineRule="auto"/>
        <w:jc w:val="center"/>
        <w:rPr>
          <w:caps/>
          <w:sz w:val="24"/>
        </w:rPr>
      </w:pPr>
    </w:p>
    <w:p w:rsidR="004C0CC5" w:rsidRDefault="004C0CC5" w:rsidP="004C0CC5">
      <w:pPr>
        <w:jc w:val="center"/>
        <w:rPr>
          <w:b/>
          <w:sz w:val="28"/>
        </w:rPr>
      </w:pPr>
      <w:r>
        <w:rPr>
          <w:b/>
          <w:sz w:val="28"/>
        </w:rPr>
        <w:t>Beschluss</w:t>
      </w:r>
    </w:p>
    <w:p w:rsidR="004C0CC5" w:rsidRDefault="004C0CC5" w:rsidP="004C0CC5">
      <w:pPr>
        <w:spacing w:line="360" w:lineRule="auto"/>
        <w:jc w:val="center"/>
        <w:rPr>
          <w:b/>
          <w:sz w:val="24"/>
        </w:rPr>
      </w:pPr>
      <w:bookmarkStart w:id="0" w:name="i_sondersenat_"/>
      <w:bookmarkEnd w:id="0"/>
    </w:p>
    <w:p w:rsidR="004C0CC5" w:rsidRDefault="004C0CC5" w:rsidP="004C0CC5">
      <w:pPr>
        <w:jc w:val="center"/>
        <w:rPr>
          <w:sz w:val="24"/>
        </w:rPr>
      </w:pPr>
      <w:r>
        <w:rPr>
          <w:sz w:val="24"/>
        </w:rPr>
        <w:t>In der Verwaltungsrechtssache</w:t>
      </w:r>
    </w:p>
    <w:p w:rsidR="004C0CC5" w:rsidRDefault="004C0CC5" w:rsidP="004C0CC5">
      <w:pPr>
        <w:rPr>
          <w:sz w:val="24"/>
        </w:rPr>
      </w:pPr>
    </w:p>
    <w:p w:rsidR="004C0CC5" w:rsidRDefault="004C0CC5" w:rsidP="004C0CC5">
      <w:pPr>
        <w:rPr>
          <w:sz w:val="24"/>
        </w:rPr>
      </w:pPr>
    </w:p>
    <w:p w:rsidR="004C0CC5" w:rsidRDefault="004C0CC5" w:rsidP="004C0CC5">
      <w:pPr>
        <w:ind w:left="720"/>
        <w:rPr>
          <w:sz w:val="24"/>
        </w:rPr>
      </w:pPr>
      <w:bookmarkStart w:id="1" w:name="kläger_liste_"/>
      <w:bookmarkEnd w:id="1"/>
      <w:r>
        <w:rPr>
          <w:sz w:val="24"/>
        </w:rPr>
        <w:t>der Frau</w:t>
      </w:r>
    </w:p>
    <w:p w:rsidR="004C0CC5" w:rsidRDefault="004C0CC5" w:rsidP="004C0CC5">
      <w:pPr>
        <w:tabs>
          <w:tab w:val="left" w:pos="0"/>
        </w:tabs>
        <w:ind w:left="720"/>
        <w:rPr>
          <w:sz w:val="24"/>
        </w:rPr>
      </w:pPr>
    </w:p>
    <w:p w:rsidR="004C0CC5" w:rsidRDefault="004C0CC5" w:rsidP="004C0CC5">
      <w:pPr>
        <w:tabs>
          <w:tab w:val="left" w:pos="5387"/>
        </w:tabs>
        <w:ind w:left="720"/>
        <w:rPr>
          <w:sz w:val="24"/>
        </w:rPr>
      </w:pPr>
      <w:r>
        <w:rPr>
          <w:sz w:val="24"/>
        </w:rPr>
        <w:tab/>
        <w:t xml:space="preserve">- </w:t>
      </w:r>
      <w:bookmarkStart w:id="2" w:name="kläger_bezeichnung_nominativ_"/>
      <w:bookmarkEnd w:id="2"/>
      <w:r>
        <w:rPr>
          <w:sz w:val="24"/>
        </w:rPr>
        <w:t>Klägerin -</w:t>
      </w:r>
    </w:p>
    <w:p w:rsidR="004C0CC5" w:rsidRDefault="004C0CC5" w:rsidP="004C0CC5">
      <w:pPr>
        <w:tabs>
          <w:tab w:val="left" w:pos="5387"/>
        </w:tabs>
        <w:ind w:left="720"/>
        <w:rPr>
          <w:sz w:val="24"/>
        </w:rPr>
      </w:pPr>
      <w:r>
        <w:rPr>
          <w:sz w:val="24"/>
        </w:rPr>
        <w:tab/>
      </w:r>
      <w:bookmarkStart w:id="3" w:name="i_kläger_bezeichnung_jetzt_"/>
      <w:bookmarkEnd w:id="3"/>
      <w:r>
        <w:rPr>
          <w:sz w:val="24"/>
        </w:rPr>
        <w:t>- Antragstellerin -</w:t>
      </w:r>
    </w:p>
    <w:p w:rsidR="004C0CC5" w:rsidRDefault="004C0CC5" w:rsidP="004C0CC5">
      <w:pPr>
        <w:tabs>
          <w:tab w:val="center" w:pos="4820"/>
        </w:tabs>
        <w:ind w:left="720"/>
        <w:rPr>
          <w:sz w:val="24"/>
        </w:rPr>
      </w:pPr>
      <w:bookmarkStart w:id="4" w:name="kläger_prozbev_2"/>
      <w:bookmarkEnd w:id="4"/>
    </w:p>
    <w:p w:rsidR="004C0CC5" w:rsidRDefault="004C0CC5" w:rsidP="004C0CC5">
      <w:pPr>
        <w:tabs>
          <w:tab w:val="center" w:pos="4820"/>
        </w:tabs>
        <w:ind w:left="720"/>
        <w:rPr>
          <w:sz w:val="24"/>
        </w:rPr>
      </w:pPr>
      <w:r>
        <w:rPr>
          <w:sz w:val="24"/>
        </w:rPr>
        <w:t xml:space="preserve">prozessbevollmächtigt: </w:t>
      </w:r>
    </w:p>
    <w:p w:rsidR="004C0CC5" w:rsidRPr="00FE0282" w:rsidRDefault="004C0CC5" w:rsidP="004C0CC5">
      <w:pPr>
        <w:tabs>
          <w:tab w:val="center" w:pos="4820"/>
        </w:tabs>
        <w:ind w:left="720"/>
        <w:rPr>
          <w:sz w:val="24"/>
        </w:rPr>
      </w:pPr>
    </w:p>
    <w:p w:rsidR="004C0CC5" w:rsidRDefault="004C0CC5" w:rsidP="004C0CC5">
      <w:pPr>
        <w:tabs>
          <w:tab w:val="center" w:pos="4820"/>
        </w:tabs>
        <w:ind w:left="720"/>
        <w:rPr>
          <w:sz w:val="24"/>
        </w:rPr>
      </w:pPr>
      <w:bookmarkStart w:id="5" w:name="kläger_zustellbev_"/>
      <w:bookmarkEnd w:id="5"/>
    </w:p>
    <w:p w:rsidR="004C0CC5" w:rsidRDefault="004C0CC5" w:rsidP="004C0CC5">
      <w:pPr>
        <w:tabs>
          <w:tab w:val="center" w:pos="4820"/>
        </w:tabs>
        <w:jc w:val="center"/>
        <w:rPr>
          <w:sz w:val="24"/>
        </w:rPr>
      </w:pPr>
      <w:r>
        <w:rPr>
          <w:sz w:val="24"/>
        </w:rPr>
        <w:t>gegen</w:t>
      </w:r>
    </w:p>
    <w:p w:rsidR="004C0CC5" w:rsidRDefault="004C0CC5" w:rsidP="004C0CC5">
      <w:pPr>
        <w:widowControl w:val="0"/>
        <w:rPr>
          <w:sz w:val="24"/>
        </w:rPr>
      </w:pPr>
    </w:p>
    <w:p w:rsidR="004C0CC5" w:rsidRDefault="004C0CC5" w:rsidP="004C0CC5">
      <w:pPr>
        <w:widowControl w:val="0"/>
        <w:rPr>
          <w:sz w:val="24"/>
        </w:rPr>
      </w:pPr>
    </w:p>
    <w:p w:rsidR="004C0CC5" w:rsidRDefault="004C0CC5" w:rsidP="004C0CC5">
      <w:pPr>
        <w:keepLines/>
        <w:ind w:left="720"/>
        <w:rPr>
          <w:sz w:val="24"/>
        </w:rPr>
      </w:pPr>
      <w:bookmarkStart w:id="6" w:name="beklagter_liste_"/>
      <w:bookmarkEnd w:id="6"/>
      <w:r>
        <w:rPr>
          <w:sz w:val="24"/>
        </w:rPr>
        <w:t>die Gemeinde</w:t>
      </w:r>
    </w:p>
    <w:p w:rsidR="004C0CC5" w:rsidRDefault="004C0CC5" w:rsidP="004C0CC5">
      <w:pPr>
        <w:keepLines/>
        <w:ind w:left="720"/>
        <w:rPr>
          <w:sz w:val="24"/>
        </w:rPr>
      </w:pPr>
      <w:r>
        <w:rPr>
          <w:sz w:val="24"/>
        </w:rPr>
        <w:t>vertreten durch die Bürgermeisterin</w:t>
      </w:r>
    </w:p>
    <w:p w:rsidR="004C0CC5" w:rsidRDefault="004C0CC5" w:rsidP="004C0CC5">
      <w:pPr>
        <w:keepLines/>
        <w:tabs>
          <w:tab w:val="left" w:pos="5387"/>
        </w:tabs>
        <w:ind w:left="720"/>
        <w:rPr>
          <w:sz w:val="24"/>
        </w:rPr>
      </w:pPr>
    </w:p>
    <w:p w:rsidR="004C0CC5" w:rsidRDefault="004C0CC5" w:rsidP="004C0CC5">
      <w:pPr>
        <w:keepLines/>
        <w:tabs>
          <w:tab w:val="left" w:pos="5387"/>
        </w:tabs>
        <w:ind w:left="720"/>
        <w:rPr>
          <w:sz w:val="24"/>
        </w:rPr>
      </w:pPr>
      <w:r>
        <w:rPr>
          <w:sz w:val="24"/>
        </w:rPr>
        <w:tab/>
        <w:t xml:space="preserve">- </w:t>
      </w:r>
      <w:bookmarkStart w:id="7" w:name="beklagter_bezeichnung_nominativ_"/>
      <w:bookmarkEnd w:id="7"/>
      <w:r>
        <w:rPr>
          <w:sz w:val="24"/>
        </w:rPr>
        <w:t>Beklagte -</w:t>
      </w:r>
    </w:p>
    <w:p w:rsidR="004C0CC5" w:rsidRDefault="004C0CC5" w:rsidP="004C0CC5">
      <w:pPr>
        <w:keepLines/>
        <w:tabs>
          <w:tab w:val="left" w:pos="5387"/>
        </w:tabs>
        <w:ind w:left="720"/>
        <w:rPr>
          <w:sz w:val="24"/>
        </w:rPr>
      </w:pPr>
      <w:r>
        <w:rPr>
          <w:sz w:val="24"/>
        </w:rPr>
        <w:tab/>
      </w:r>
      <w:bookmarkStart w:id="8" w:name="i_beklagter_bezeichnung_jetzt_"/>
      <w:bookmarkEnd w:id="8"/>
      <w:r>
        <w:rPr>
          <w:sz w:val="24"/>
        </w:rPr>
        <w:t>- Antragsgegnerin -</w:t>
      </w:r>
    </w:p>
    <w:p w:rsidR="004C0CC5" w:rsidRDefault="004C0CC5" w:rsidP="004C0CC5">
      <w:pPr>
        <w:widowControl w:val="0"/>
        <w:tabs>
          <w:tab w:val="left" w:pos="700"/>
        </w:tabs>
        <w:ind w:left="720"/>
        <w:rPr>
          <w:sz w:val="24"/>
        </w:rPr>
      </w:pPr>
      <w:bookmarkStart w:id="9" w:name="beklagter_prozbev_2"/>
      <w:bookmarkEnd w:id="9"/>
    </w:p>
    <w:p w:rsidR="004C0CC5" w:rsidRDefault="004C0CC5" w:rsidP="004C0CC5">
      <w:pPr>
        <w:widowControl w:val="0"/>
        <w:tabs>
          <w:tab w:val="left" w:pos="700"/>
        </w:tabs>
        <w:ind w:left="720"/>
        <w:rPr>
          <w:sz w:val="24"/>
        </w:rPr>
      </w:pPr>
      <w:r>
        <w:rPr>
          <w:sz w:val="24"/>
        </w:rPr>
        <w:t>prozessbevollmächtigt:</w:t>
      </w:r>
      <w:r>
        <w:rPr>
          <w:sz w:val="24"/>
        </w:rPr>
        <w:tab/>
      </w:r>
    </w:p>
    <w:p w:rsidR="004C0CC5" w:rsidRDefault="004C0CC5" w:rsidP="004C0CC5">
      <w:pPr>
        <w:widowControl w:val="0"/>
        <w:tabs>
          <w:tab w:val="left" w:pos="700"/>
        </w:tabs>
        <w:ind w:left="720"/>
        <w:rPr>
          <w:sz w:val="24"/>
        </w:rPr>
      </w:pPr>
      <w:r>
        <w:rPr>
          <w:sz w:val="24"/>
        </w:rPr>
        <w:t>Anwaltskanzlei</w:t>
      </w:r>
    </w:p>
    <w:p w:rsidR="004C0CC5" w:rsidRDefault="004C0CC5" w:rsidP="004C0CC5">
      <w:pPr>
        <w:widowControl w:val="0"/>
        <w:tabs>
          <w:tab w:val="left" w:pos="700"/>
        </w:tabs>
        <w:ind w:left="720"/>
        <w:rPr>
          <w:sz w:val="24"/>
        </w:rPr>
      </w:pPr>
    </w:p>
    <w:p w:rsidR="004C0CC5" w:rsidRDefault="004C0CC5" w:rsidP="004C0CC5">
      <w:pPr>
        <w:ind w:left="720"/>
        <w:rPr>
          <w:sz w:val="24"/>
        </w:rPr>
      </w:pPr>
      <w:bookmarkStart w:id="10" w:name="beklagter_zustellbev_"/>
      <w:bookmarkStart w:id="11" w:name="beigeladen_prozbev_2"/>
      <w:bookmarkEnd w:id="10"/>
      <w:bookmarkEnd w:id="11"/>
    </w:p>
    <w:p w:rsidR="004C0CC5" w:rsidRDefault="004C0CC5" w:rsidP="004C0CC5">
      <w:pPr>
        <w:tabs>
          <w:tab w:val="center" w:pos="4820"/>
        </w:tabs>
        <w:jc w:val="center"/>
        <w:rPr>
          <w:sz w:val="24"/>
        </w:rPr>
      </w:pPr>
      <w:bookmarkStart w:id="12" w:name="beigeladen_zustellbev_"/>
      <w:bookmarkEnd w:id="12"/>
      <w:r>
        <w:rPr>
          <w:sz w:val="24"/>
        </w:rPr>
        <w:t>wegen</w:t>
      </w:r>
    </w:p>
    <w:p w:rsidR="004C0CC5" w:rsidRDefault="004C0CC5" w:rsidP="004C0CC5">
      <w:pPr>
        <w:tabs>
          <w:tab w:val="left" w:pos="0"/>
        </w:tabs>
        <w:ind w:left="720"/>
        <w:rPr>
          <w:sz w:val="24"/>
        </w:rPr>
      </w:pPr>
      <w:bookmarkStart w:id="13" w:name="sachgebiet_"/>
      <w:bookmarkEnd w:id="13"/>
    </w:p>
    <w:p w:rsidR="004C0CC5" w:rsidRDefault="004C0CC5" w:rsidP="004C0CC5">
      <w:pPr>
        <w:tabs>
          <w:tab w:val="left" w:pos="0"/>
        </w:tabs>
        <w:ind w:left="720"/>
        <w:rPr>
          <w:sz w:val="24"/>
        </w:rPr>
      </w:pPr>
    </w:p>
    <w:p w:rsidR="004C0CC5" w:rsidRDefault="004C0CC5" w:rsidP="004C0CC5">
      <w:pPr>
        <w:tabs>
          <w:tab w:val="left" w:pos="0"/>
        </w:tabs>
        <w:ind w:left="720"/>
        <w:rPr>
          <w:sz w:val="24"/>
        </w:rPr>
      </w:pPr>
      <w:r>
        <w:rPr>
          <w:sz w:val="24"/>
        </w:rPr>
        <w:t>Errichtung eines personenbezogenen Behindertenparkplatzes; Kostenerstattung im Vorverfahren</w:t>
      </w:r>
    </w:p>
    <w:p w:rsidR="004C0CC5" w:rsidRDefault="004C0CC5" w:rsidP="004C0CC5">
      <w:pPr>
        <w:tabs>
          <w:tab w:val="left" w:pos="0"/>
        </w:tabs>
        <w:ind w:left="720"/>
        <w:rPr>
          <w:sz w:val="24"/>
        </w:rPr>
      </w:pPr>
      <w:r>
        <w:rPr>
          <w:sz w:val="24"/>
        </w:rPr>
        <w:t xml:space="preserve">hier: Antrag  auf Zulassung der Berufung </w:t>
      </w:r>
    </w:p>
    <w:p w:rsidR="004C0CC5" w:rsidRDefault="004C0CC5" w:rsidP="004C0CC5">
      <w:pPr>
        <w:tabs>
          <w:tab w:val="left" w:pos="0"/>
        </w:tabs>
        <w:ind w:left="720"/>
        <w:rPr>
          <w:sz w:val="24"/>
        </w:rPr>
      </w:pPr>
    </w:p>
    <w:p w:rsidR="004C0CC5" w:rsidRDefault="004C0CC5" w:rsidP="004C0CC5">
      <w:pPr>
        <w:tabs>
          <w:tab w:val="left" w:pos="0"/>
        </w:tabs>
        <w:ind w:left="720"/>
        <w:rPr>
          <w:sz w:val="24"/>
        </w:rPr>
      </w:pPr>
    </w:p>
    <w:p w:rsidR="004C0CC5" w:rsidRDefault="004C0CC5" w:rsidP="004C0CC5">
      <w:pPr>
        <w:tabs>
          <w:tab w:val="left" w:pos="0"/>
        </w:tabs>
        <w:ind w:left="720"/>
        <w:rPr>
          <w:sz w:val="24"/>
        </w:rPr>
        <w:sectPr w:rsidR="004C0CC5" w:rsidSect="00097035">
          <w:headerReference w:type="even" r:id="rId8"/>
          <w:headerReference w:type="default" r:id="rId9"/>
          <w:footerReference w:type="even" r:id="rId10"/>
          <w:footerReference w:type="default" r:id="rId11"/>
          <w:headerReference w:type="first" r:id="rId12"/>
          <w:footerReference w:type="first" r:id="rId13"/>
          <w:pgSz w:w="11907" w:h="16840" w:code="9"/>
          <w:pgMar w:top="624" w:right="1417" w:bottom="1417" w:left="1417" w:header="57" w:footer="283" w:gutter="0"/>
          <w:pgNumType w:start="1"/>
          <w:cols w:space="720"/>
          <w:titlePg/>
          <w:docGrid w:linePitch="272"/>
        </w:sectPr>
      </w:pPr>
    </w:p>
    <w:p w:rsidR="004C0CC5" w:rsidRDefault="004C0CC5" w:rsidP="004C0CC5">
      <w:pPr>
        <w:ind w:left="720"/>
        <w:jc w:val="both"/>
        <w:rPr>
          <w:sz w:val="24"/>
        </w:rPr>
      </w:pPr>
      <w:r>
        <w:rPr>
          <w:sz w:val="24"/>
        </w:rPr>
        <w:lastRenderedPageBreak/>
        <w:t xml:space="preserve">hat der </w:t>
      </w:r>
      <w:bookmarkStart w:id="16" w:name="spruchk_nummer_"/>
      <w:bookmarkEnd w:id="16"/>
      <w:r>
        <w:rPr>
          <w:sz w:val="24"/>
        </w:rPr>
        <w:t xml:space="preserve">3. Senat des Sächsischen Oberverwaltungsgerichts durch </w:t>
      </w:r>
      <w:bookmarkStart w:id="17" w:name="i_besetzung_"/>
      <w:bookmarkEnd w:id="17"/>
      <w:r>
        <w:rPr>
          <w:sz w:val="24"/>
        </w:rPr>
        <w:t>den Vorsitzenden Richter am Oberverwaltungsgericht Dr. Freiherr von Welck, den Richter am Oberverwaltungsgericht Kober und den Ric</w:t>
      </w:r>
      <w:r>
        <w:rPr>
          <w:sz w:val="24"/>
        </w:rPr>
        <w:t>h</w:t>
      </w:r>
      <w:r>
        <w:rPr>
          <w:sz w:val="24"/>
        </w:rPr>
        <w:t xml:space="preserve">ter am Oberverwaltungsgericht Groschupp </w:t>
      </w:r>
    </w:p>
    <w:p w:rsidR="004C0CC5" w:rsidRDefault="004C0CC5" w:rsidP="004C0CC5">
      <w:pPr>
        <w:ind w:left="720"/>
        <w:rPr>
          <w:sz w:val="24"/>
        </w:rPr>
      </w:pPr>
    </w:p>
    <w:p w:rsidR="004C0CC5" w:rsidRDefault="004C0CC5" w:rsidP="004C0CC5">
      <w:pPr>
        <w:ind w:left="720"/>
        <w:rPr>
          <w:sz w:val="24"/>
        </w:rPr>
      </w:pPr>
      <w:r>
        <w:rPr>
          <w:sz w:val="24"/>
        </w:rPr>
        <w:t xml:space="preserve">am </w:t>
      </w:r>
      <w:bookmarkStart w:id="18" w:name="i_beschluss_datum_"/>
      <w:bookmarkEnd w:id="18"/>
      <w:r>
        <w:rPr>
          <w:sz w:val="24"/>
        </w:rPr>
        <w:t>16. Januar 2015</w:t>
      </w:r>
    </w:p>
    <w:p w:rsidR="004C0CC5" w:rsidRDefault="004C0CC5" w:rsidP="004C0CC5">
      <w:pPr>
        <w:tabs>
          <w:tab w:val="left" w:pos="0"/>
        </w:tabs>
        <w:spacing w:before="720"/>
        <w:jc w:val="center"/>
        <w:rPr>
          <w:b/>
          <w:sz w:val="24"/>
        </w:rPr>
      </w:pPr>
      <w:r>
        <w:rPr>
          <w:b/>
          <w:sz w:val="24"/>
        </w:rPr>
        <w:t>beschlossen:</w:t>
      </w:r>
    </w:p>
    <w:p w:rsidR="004C0CC5" w:rsidRDefault="004C0CC5" w:rsidP="004C0CC5">
      <w:pPr>
        <w:tabs>
          <w:tab w:val="left" w:pos="0"/>
        </w:tabs>
        <w:ind w:left="720"/>
        <w:jc w:val="both"/>
        <w:rPr>
          <w:sz w:val="24"/>
        </w:rPr>
      </w:pPr>
      <w:bookmarkStart w:id="19" w:name="i_text_"/>
      <w:bookmarkEnd w:id="19"/>
    </w:p>
    <w:p w:rsidR="004C0CC5" w:rsidRDefault="004C0CC5" w:rsidP="004C0CC5">
      <w:pPr>
        <w:tabs>
          <w:tab w:val="left" w:pos="0"/>
        </w:tabs>
        <w:ind w:left="720"/>
        <w:jc w:val="both"/>
        <w:rPr>
          <w:sz w:val="24"/>
        </w:rPr>
      </w:pPr>
      <w:r>
        <w:rPr>
          <w:sz w:val="24"/>
        </w:rPr>
        <w:t>Der Antrag der Klägerin, die Berufung gegen das Urteil des Verwaltungsgerichts Leipzig vom 23. Oktober 2013 - 1 K 40/13 - zuzulassen, wird abgelehnt.</w:t>
      </w:r>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r>
        <w:rPr>
          <w:sz w:val="24"/>
        </w:rPr>
        <w:t>Die Klägerin trägt die Kosten des Zulassungsverfahrens.</w:t>
      </w:r>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r>
        <w:rPr>
          <w:sz w:val="24"/>
        </w:rPr>
        <w:t>Der Streitwert für das Zulassungsverfahren wird auf 1.047,44 € festgesetzt.</w:t>
      </w:r>
    </w:p>
    <w:p w:rsidR="004C0CC5" w:rsidRDefault="004C0CC5" w:rsidP="004C0CC5">
      <w:pPr>
        <w:tabs>
          <w:tab w:val="left" w:pos="0"/>
        </w:tabs>
        <w:spacing w:before="360"/>
        <w:jc w:val="center"/>
        <w:rPr>
          <w:b/>
          <w:sz w:val="24"/>
        </w:rPr>
      </w:pPr>
    </w:p>
    <w:p w:rsidR="004C0CC5" w:rsidRDefault="004C0CC5" w:rsidP="004C0CC5">
      <w:pPr>
        <w:tabs>
          <w:tab w:val="left" w:pos="0"/>
        </w:tabs>
        <w:spacing w:before="360"/>
        <w:jc w:val="center"/>
        <w:rPr>
          <w:b/>
          <w:sz w:val="24"/>
        </w:rPr>
      </w:pPr>
      <w:r>
        <w:rPr>
          <w:b/>
          <w:sz w:val="24"/>
        </w:rPr>
        <w:t>Gründe</w:t>
      </w:r>
    </w:p>
    <w:p w:rsidR="004C0CC5" w:rsidRDefault="004C0CC5" w:rsidP="004C0CC5">
      <w:pPr>
        <w:tabs>
          <w:tab w:val="left" w:pos="0"/>
        </w:tabs>
        <w:spacing w:before="360" w:line="360" w:lineRule="auto"/>
        <w:ind w:left="720"/>
        <w:jc w:val="both"/>
        <w:rPr>
          <w:sz w:val="24"/>
        </w:rPr>
      </w:pPr>
      <w:r>
        <w:rPr>
          <w:noProof/>
        </w:rPr>
        <mc:AlternateContent>
          <mc:Choice Requires="wps">
            <w:drawing>
              <wp:anchor distT="0" distB="0" distL="114300" distR="114300" simplePos="0" relativeHeight="251672576" behindDoc="0" locked="0" layoutInCell="1" allowOverlap="1" wp14:anchorId="37087A46" wp14:editId="5B47A42C">
                <wp:simplePos x="0" y="0"/>
                <wp:positionH relativeFrom="column">
                  <wp:posOffset>-6985</wp:posOffset>
                </wp:positionH>
                <wp:positionV relativeFrom="paragraph">
                  <wp:posOffset>228600</wp:posOffset>
                </wp:positionV>
                <wp:extent cx="269875" cy="179705"/>
                <wp:effectExtent l="0" t="4445" r="0" b="0"/>
                <wp:wrapNone/>
                <wp:docPr id="36" name="Textfeld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36" o:spid="_x0000_s1026" type="#_x0000_t202" style="position:absolute;left:0;text-align:left;margin-left:-.55pt;margin-top:18pt;width:21.2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DTWihV8AgAAAAUA&#10;AA4AAAAAAAAAAAAAAAAALgIAAGRycy9lMm9Eb2MueG1sUEsBAi0AFAAGAAgAAAAhAKjFb6HdAAAA&#10;BwEAAA8AAAAAAAAAAAAAAAAA1gQAAGRycy9kb3ducmV2LnhtbFBLBQYAAAAABAAEAPMAAADgBQAA&#10;AAA=&#10;" stroked="f">
                <v:textbox inset="0,0,0,0">
                  <w:txbxContent>
                    <w:p w:rsidR="004C0CC5" w:rsidRDefault="004C0CC5" w:rsidP="004C0CC5">
                      <w:r>
                        <w:fldChar w:fldCharType="begin"/>
                      </w:r>
                      <w:r>
                        <w:instrText xml:space="preserve"> SEQ \a </w:instrText>
                      </w:r>
                      <w:r>
                        <w:fldChar w:fldCharType="separate"/>
                      </w:r>
                      <w:r>
                        <w:rPr>
                          <w:noProof/>
                        </w:rPr>
                        <w:t>1</w:t>
                      </w:r>
                      <w:r>
                        <w:fldChar w:fldCharType="end"/>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6721688" wp14:editId="41D7447C">
                <wp:simplePos x="0" y="0"/>
                <wp:positionH relativeFrom="column">
                  <wp:posOffset>-6985</wp:posOffset>
                </wp:positionH>
                <wp:positionV relativeFrom="paragraph">
                  <wp:posOffset>228600</wp:posOffset>
                </wp:positionV>
                <wp:extent cx="269875" cy="179705"/>
                <wp:effectExtent l="0" t="0" r="0" b="0"/>
                <wp:wrapNone/>
                <wp:docPr id="35" name="Textfeld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5" o:spid="_x0000_s1027" type="#_x0000_t202" style="position:absolute;left:0;text-align:left;margin-left:-.55pt;margin-top:18pt;width:21.2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aXXJ5fQIAAAcF&#10;AAAOAAAAAAAAAAAAAAAAAC4CAABkcnMvZTJvRG9jLnhtbFBLAQItABQABgAIAAAAIQCoxW+h3QAA&#10;AAcBAAAPAAAAAAAAAAAAAAAAANcEAABkcnMvZG93bnJldi54bWxQSwUGAAAAAAQABADzAAAA4QUA&#10;AAAA&#10;" stroked="f">
                <v:textbox inset="0,0,0,0">
                  <w:txbxContent>
                    <w:p w:rsidR="004C0CC5" w:rsidRDefault="004C0CC5" w:rsidP="004C0CC5"/>
                  </w:txbxContent>
                </v:textbox>
              </v:shape>
            </w:pict>
          </mc:Fallback>
        </mc:AlternateContent>
      </w:r>
      <w:r w:rsidRPr="00896CB4">
        <w:rPr>
          <w:sz w:val="24"/>
        </w:rPr>
        <w:t xml:space="preserve">Der Antrag </w:t>
      </w:r>
      <w:r>
        <w:rPr>
          <w:sz w:val="24"/>
        </w:rPr>
        <w:t xml:space="preserve">der Klägerin </w:t>
      </w:r>
      <w:r w:rsidRPr="00896CB4">
        <w:rPr>
          <w:sz w:val="24"/>
        </w:rPr>
        <w:t>auf Zulassung der Berufung bleibt ohne Erfolg. Das Vo</w:t>
      </w:r>
      <w:r w:rsidRPr="00896CB4">
        <w:rPr>
          <w:sz w:val="24"/>
        </w:rPr>
        <w:t>r</w:t>
      </w:r>
      <w:r w:rsidRPr="00896CB4">
        <w:rPr>
          <w:sz w:val="24"/>
        </w:rPr>
        <w:t>brin</w:t>
      </w:r>
      <w:r>
        <w:rPr>
          <w:sz w:val="24"/>
        </w:rPr>
        <w:softHyphen/>
      </w:r>
      <w:r w:rsidRPr="00896CB4">
        <w:rPr>
          <w:sz w:val="24"/>
        </w:rPr>
        <w:t>gen de</w:t>
      </w:r>
      <w:r>
        <w:rPr>
          <w:sz w:val="24"/>
        </w:rPr>
        <w:t>r</w:t>
      </w:r>
      <w:r w:rsidRPr="00896CB4">
        <w:rPr>
          <w:sz w:val="24"/>
        </w:rPr>
        <w:t xml:space="preserve"> Kläger</w:t>
      </w:r>
      <w:r>
        <w:rPr>
          <w:sz w:val="24"/>
        </w:rPr>
        <w:t>in</w:t>
      </w:r>
      <w:r w:rsidRPr="00896CB4">
        <w:rPr>
          <w:sz w:val="24"/>
        </w:rPr>
        <w:t xml:space="preserve">, auf dessen Prüfung das Oberverwaltungsgericht gemäß </w:t>
      </w:r>
      <w:r>
        <w:rPr>
          <w:sz w:val="24"/>
        </w:rPr>
        <w:t>§ </w:t>
      </w:r>
      <w:r w:rsidRPr="00896CB4">
        <w:rPr>
          <w:sz w:val="24"/>
        </w:rPr>
        <w:t xml:space="preserve">124a </w:t>
      </w:r>
      <w:r>
        <w:rPr>
          <w:sz w:val="24"/>
        </w:rPr>
        <w:t>Abs. </w:t>
      </w:r>
      <w:r w:rsidRPr="00896CB4">
        <w:rPr>
          <w:sz w:val="24"/>
        </w:rPr>
        <w:t xml:space="preserve">4 </w:t>
      </w:r>
      <w:r>
        <w:rPr>
          <w:sz w:val="24"/>
        </w:rPr>
        <w:t>Satz </w:t>
      </w:r>
      <w:r w:rsidRPr="00896CB4">
        <w:rPr>
          <w:sz w:val="24"/>
        </w:rPr>
        <w:t xml:space="preserve">4, </w:t>
      </w:r>
      <w:r>
        <w:rPr>
          <w:sz w:val="24"/>
        </w:rPr>
        <w:t>Abs. </w:t>
      </w:r>
      <w:r w:rsidRPr="00896CB4">
        <w:rPr>
          <w:sz w:val="24"/>
        </w:rPr>
        <w:t xml:space="preserve">5 </w:t>
      </w:r>
      <w:r>
        <w:rPr>
          <w:sz w:val="24"/>
        </w:rPr>
        <w:t>Satz </w:t>
      </w:r>
      <w:r w:rsidRPr="00896CB4">
        <w:rPr>
          <w:sz w:val="24"/>
        </w:rPr>
        <w:t>2 VwGO beschränkt ist, lässt nicht erkennen, dass d</w:t>
      </w:r>
      <w:r>
        <w:rPr>
          <w:sz w:val="24"/>
        </w:rPr>
        <w:t xml:space="preserve">ie </w:t>
      </w:r>
      <w:r w:rsidRPr="00896CB4">
        <w:rPr>
          <w:sz w:val="24"/>
        </w:rPr>
        <w:t>geltend gemachte</w:t>
      </w:r>
      <w:r>
        <w:rPr>
          <w:sz w:val="24"/>
        </w:rPr>
        <w:t>n</w:t>
      </w:r>
      <w:r w:rsidRPr="00896CB4">
        <w:rPr>
          <w:sz w:val="24"/>
        </w:rPr>
        <w:t xml:space="preserve"> Zulassungsgr</w:t>
      </w:r>
      <w:r>
        <w:rPr>
          <w:sz w:val="24"/>
        </w:rPr>
        <w:t>ünde</w:t>
      </w:r>
      <w:r w:rsidRPr="00896CB4">
        <w:rPr>
          <w:sz w:val="24"/>
        </w:rPr>
        <w:t xml:space="preserve"> der ernstlichen Zweifel an der Richtigkeit des Urteils des Verwaltungsgerichts gemäß </w:t>
      </w:r>
      <w:r>
        <w:rPr>
          <w:sz w:val="24"/>
        </w:rPr>
        <w:t>§ </w:t>
      </w:r>
      <w:r w:rsidRPr="00896CB4">
        <w:rPr>
          <w:sz w:val="24"/>
        </w:rPr>
        <w:t xml:space="preserve">124 </w:t>
      </w:r>
      <w:r>
        <w:rPr>
          <w:sz w:val="24"/>
        </w:rPr>
        <w:t>Abs. </w:t>
      </w:r>
      <w:r w:rsidRPr="00896CB4">
        <w:rPr>
          <w:sz w:val="24"/>
        </w:rPr>
        <w:t xml:space="preserve">2 </w:t>
      </w:r>
      <w:r>
        <w:rPr>
          <w:sz w:val="24"/>
        </w:rPr>
        <w:t>Nr. </w:t>
      </w:r>
      <w:r w:rsidRPr="00896CB4">
        <w:rPr>
          <w:sz w:val="24"/>
        </w:rPr>
        <w:t>1 VwGO (1.)</w:t>
      </w:r>
      <w:r>
        <w:rPr>
          <w:sz w:val="24"/>
        </w:rPr>
        <w:t xml:space="preserve"> und der grun</w:t>
      </w:r>
      <w:r>
        <w:rPr>
          <w:sz w:val="24"/>
        </w:rPr>
        <w:t>d</w:t>
      </w:r>
      <w:r>
        <w:rPr>
          <w:sz w:val="24"/>
        </w:rPr>
        <w:t xml:space="preserve">sätzlichen Bedeutung der Rechtssache i. S. v. § 124 Abs. 2 Nr. 3 VwGO (2.) gegeben </w:t>
      </w:r>
      <w:r w:rsidRPr="00896CB4">
        <w:rPr>
          <w:sz w:val="24"/>
        </w:rPr>
        <w:t>sind.</w:t>
      </w:r>
    </w:p>
    <w:p w:rsidR="004C0CC5" w:rsidRDefault="004C0CC5" w:rsidP="004C0CC5">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3600" behindDoc="0" locked="0" layoutInCell="1" allowOverlap="1" wp14:anchorId="7A6B2428" wp14:editId="7B570DEF">
                <wp:simplePos x="0" y="0"/>
                <wp:positionH relativeFrom="column">
                  <wp:posOffset>-6985</wp:posOffset>
                </wp:positionH>
                <wp:positionV relativeFrom="paragraph">
                  <wp:posOffset>228600</wp:posOffset>
                </wp:positionV>
                <wp:extent cx="269875" cy="179705"/>
                <wp:effectExtent l="0" t="0" r="0" b="0"/>
                <wp:wrapNone/>
                <wp:docPr id="34" name="Textfeld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4" o:spid="_x0000_s1028" type="#_x0000_t202" style="position:absolute;left:0;text-align:left;margin-left:-.55pt;margin-top:18pt;width:21.2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GxufgIAAAc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xqBsbn4CAAAH&#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Die schwerbehinderte Klägerin begehrte von der Beklagten die Errichtung eines pe</w:t>
      </w:r>
      <w:r>
        <w:rPr>
          <w:sz w:val="24"/>
        </w:rPr>
        <w:t>r</w:t>
      </w:r>
      <w:r>
        <w:rPr>
          <w:sz w:val="24"/>
        </w:rPr>
        <w:t xml:space="preserve">sonenbezogenen Behindertenparkplatzes vor dem von ihr bewohnten Haus </w:t>
      </w:r>
      <w:r w:rsidRPr="00DC4FE8">
        <w:rPr>
          <w:sz w:val="24"/>
        </w:rPr>
        <w:t>R............</w:t>
      </w:r>
      <w:r>
        <w:rPr>
          <w:sz w:val="24"/>
        </w:rPr>
        <w:t>. Diesen Antrag lehnte die Beklagte mit Bescheid vom</w:t>
      </w:r>
      <w:r w:rsidRPr="00DC4FE8">
        <w:rPr>
          <w:sz w:val="24"/>
        </w:rPr>
        <w:t>..</w:t>
      </w:r>
      <w:r>
        <w:rPr>
          <w:sz w:val="24"/>
        </w:rPr>
        <w:t xml:space="preserve">. März 2012 ab. Zur Begründung führte sie aus, der </w:t>
      </w:r>
      <w:r w:rsidRPr="00DC4FE8">
        <w:rPr>
          <w:sz w:val="24"/>
        </w:rPr>
        <w:t>R............</w:t>
      </w:r>
      <w:r>
        <w:rPr>
          <w:sz w:val="24"/>
        </w:rPr>
        <w:t xml:space="preserve"> sei eine öffentliche Verkehrsfläche, auf der nicht immer alle Parkplätze besetzt seien. Zudem könne die Klägerin die von ihr gemietete Garage nutzen. Auf ihren Widerspruch teilte ihr der Hauptamtsleiter der Beklagten mit, es bestehe keine Grundlage für die Errichtung e</w:t>
      </w:r>
      <w:r>
        <w:rPr>
          <w:sz w:val="24"/>
        </w:rPr>
        <w:t>i</w:t>
      </w:r>
      <w:r>
        <w:rPr>
          <w:sz w:val="24"/>
        </w:rPr>
        <w:t xml:space="preserve">nes Behindertenparkplatzes auf öffentlichem Verkehrsraum. Allerdings könne ihre Vermietern, die kommunale </w:t>
      </w:r>
      <w:r w:rsidRPr="00DC4FE8">
        <w:rPr>
          <w:sz w:val="24"/>
        </w:rPr>
        <w:t>...GmbH</w:t>
      </w:r>
      <w:r>
        <w:rPr>
          <w:sz w:val="24"/>
        </w:rPr>
        <w:t>, deren Geschäftsführer er in Pers</w:t>
      </w:r>
      <w:r>
        <w:rPr>
          <w:sz w:val="24"/>
        </w:rPr>
        <w:t>o</w:t>
      </w:r>
      <w:r>
        <w:rPr>
          <w:sz w:val="24"/>
        </w:rPr>
        <w:t>nalunion sei, ihr einen Parkplatz neben dem von ihr bewohnten Haus errichten. Im Anschluss an einen Ortstermin errichteten Mitarbeiter des Bauhofs der Beklagten di</w:t>
      </w:r>
      <w:r>
        <w:rPr>
          <w:sz w:val="24"/>
        </w:rPr>
        <w:t>e</w:t>
      </w:r>
      <w:r>
        <w:rPr>
          <w:sz w:val="24"/>
        </w:rPr>
        <w:t xml:space="preserve">sen Parkplatz </w:t>
      </w:r>
      <w:r>
        <w:rPr>
          <w:sz w:val="24"/>
        </w:rPr>
        <w:lastRenderedPageBreak/>
        <w:t>auf dem von der Klägerin bewohnten Grundstück. Nach Kennzeichnung dieses Parkplatzes als Behindertenparkplatz für die Klägerin erklärte diese das Wide</w:t>
      </w:r>
      <w:r>
        <w:rPr>
          <w:sz w:val="24"/>
        </w:rPr>
        <w:t>r</w:t>
      </w:r>
      <w:r>
        <w:rPr>
          <w:sz w:val="24"/>
        </w:rPr>
        <w:t>spruchsverfahren am</w:t>
      </w:r>
      <w:r w:rsidRPr="00DC4FE8">
        <w:rPr>
          <w:sz w:val="24"/>
        </w:rPr>
        <w:t>.</w:t>
      </w:r>
      <w:r>
        <w:rPr>
          <w:sz w:val="24"/>
        </w:rPr>
        <w:t>. September 2012 für erledigt. Die Beklagte stellte das Wide</w:t>
      </w:r>
      <w:r>
        <w:rPr>
          <w:sz w:val="24"/>
        </w:rPr>
        <w:t>r</w:t>
      </w:r>
      <w:r>
        <w:rPr>
          <w:sz w:val="24"/>
        </w:rPr>
        <w:t>spruchsverfahren mit Bescheid vom</w:t>
      </w:r>
      <w:r w:rsidRPr="00DC4FE8">
        <w:rPr>
          <w:sz w:val="24"/>
        </w:rPr>
        <w:t>..</w:t>
      </w:r>
      <w:r>
        <w:rPr>
          <w:sz w:val="24"/>
        </w:rPr>
        <w:t>. Dezember 2012 ein und stellte fest, das Kosten nach § 80 VwVfG nicht erstattet würden. § 80 VwVfG sehe eine Kostenerstattung für den Fall der Einstellung des Widerspruchsve</w:t>
      </w:r>
      <w:r>
        <w:rPr>
          <w:sz w:val="24"/>
        </w:rPr>
        <w:t>r</w:t>
      </w:r>
      <w:r>
        <w:rPr>
          <w:sz w:val="24"/>
        </w:rPr>
        <w:t xml:space="preserve">fahrens nicht vor. </w:t>
      </w:r>
    </w:p>
    <w:p w:rsidR="004C0CC5" w:rsidRDefault="004C0CC5" w:rsidP="004C0CC5">
      <w:pPr>
        <w:tabs>
          <w:tab w:val="left" w:pos="0"/>
        </w:tabs>
        <w:spacing w:before="360" w:line="360" w:lineRule="auto"/>
        <w:ind w:left="720"/>
        <w:jc w:val="both"/>
        <w:rPr>
          <w:sz w:val="24"/>
        </w:rPr>
      </w:pPr>
      <w:r>
        <w:rPr>
          <w:noProof/>
        </w:rPr>
        <mc:AlternateContent>
          <mc:Choice Requires="wps">
            <w:drawing>
              <wp:anchor distT="0" distB="0" distL="114300" distR="114300" simplePos="0" relativeHeight="251674624" behindDoc="0" locked="0" layoutInCell="1" allowOverlap="1" wp14:anchorId="55BE9052" wp14:editId="0AB3756E">
                <wp:simplePos x="0" y="0"/>
                <wp:positionH relativeFrom="column">
                  <wp:posOffset>-6985</wp:posOffset>
                </wp:positionH>
                <wp:positionV relativeFrom="paragraph">
                  <wp:posOffset>228600</wp:posOffset>
                </wp:positionV>
                <wp:extent cx="269875" cy="179705"/>
                <wp:effectExtent l="0" t="635" r="0" b="635"/>
                <wp:wrapNone/>
                <wp:docPr id="33" name="Textfeld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3" o:spid="_x0000_s1029" type="#_x0000_t202" style="position:absolute;left:0;text-align:left;margin-left:-.55pt;margin-top:18pt;width:21.2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Cc3wy34CAAAH&#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3</w:t>
                      </w:r>
                      <w: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1ACB60F" wp14:editId="79D120A8">
                <wp:simplePos x="0" y="0"/>
                <wp:positionH relativeFrom="column">
                  <wp:posOffset>-6985</wp:posOffset>
                </wp:positionH>
                <wp:positionV relativeFrom="paragraph">
                  <wp:posOffset>228600</wp:posOffset>
                </wp:positionV>
                <wp:extent cx="269875" cy="179705"/>
                <wp:effectExtent l="0" t="0" r="0" b="0"/>
                <wp:wrapNone/>
                <wp:docPr id="32" name="Textfeld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2" o:spid="_x0000_s1030" type="#_x0000_t202" style="position:absolute;left:0;text-align:left;margin-left:-.55pt;margin-top:18pt;width:21.2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RfgIAAAc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2Pw0UX4CAAAH&#10;BQAADgAAAAAAAAAAAAAAAAAuAgAAZHJzL2Uyb0RvYy54bWxQSwECLQAUAAYACAAAACEAqMVvod0A&#10;AAAHAQAADwAAAAAAAAAAAAAAAADYBAAAZHJzL2Rvd25yZXYueG1sUEsFBgAAAAAEAAQA8wAAAOIF&#10;AAAAAA==&#10;" stroked="f">
                <v:textbox inset="0,0,0,0">
                  <w:txbxContent>
                    <w:p w:rsidR="004C0CC5" w:rsidRDefault="004C0CC5" w:rsidP="004C0CC5"/>
                  </w:txbxContent>
                </v:textbox>
              </v:shape>
            </w:pict>
          </mc:Fallback>
        </mc:AlternateContent>
      </w:r>
      <w:r>
        <w:rPr>
          <w:sz w:val="24"/>
        </w:rPr>
        <w:t>Das Verwaltungsgericht hat die hierauf erhobene Klage der Klägerin abgewiesen. Soweit diese die Aufhebung des Ablehnungsbescheids in Gestalt des Einstellungsb</w:t>
      </w:r>
      <w:r>
        <w:rPr>
          <w:sz w:val="24"/>
        </w:rPr>
        <w:t>e</w:t>
      </w:r>
      <w:r>
        <w:rPr>
          <w:sz w:val="24"/>
        </w:rPr>
        <w:t>scheids begehre, sei der Antrag unzulässig, da sie hiermit ihr Rechtsschutzziel in G</w:t>
      </w:r>
      <w:r>
        <w:rPr>
          <w:sz w:val="24"/>
        </w:rPr>
        <w:t>e</w:t>
      </w:r>
      <w:r>
        <w:rPr>
          <w:sz w:val="24"/>
        </w:rPr>
        <w:t>stalt der Erstattungsfähigkeit der ihr im Vorverfahren entstandenen Kosten nicht erre</w:t>
      </w:r>
      <w:r>
        <w:rPr>
          <w:sz w:val="24"/>
        </w:rPr>
        <w:t>i</w:t>
      </w:r>
      <w:r>
        <w:rPr>
          <w:sz w:val="24"/>
        </w:rPr>
        <w:t>chen könne. Gleiches gelte für ihren Antrag, festzustellen, dass die Beklagte verpflic</w:t>
      </w:r>
      <w:r>
        <w:rPr>
          <w:sz w:val="24"/>
        </w:rPr>
        <w:t>h</w:t>
      </w:r>
      <w:r>
        <w:rPr>
          <w:sz w:val="24"/>
        </w:rPr>
        <w:t>tet sei, die Kosten des Vorverfahrens zu tragen. Auch wenn man den weiteren Antrag der Klägerin als Verpflichtungsantrag auf Feststellung, dass die Hinzuziehung der Prozessbevollmächtigten der Klägerin im Vorverfahren notwendig gewesen sei, ausl</w:t>
      </w:r>
      <w:r>
        <w:rPr>
          <w:sz w:val="24"/>
        </w:rPr>
        <w:t>e</w:t>
      </w:r>
      <w:r>
        <w:rPr>
          <w:sz w:val="24"/>
        </w:rPr>
        <w:t>gen würde, wäre dieser Antrag unbegründet. Eine Kostengrundentscheidung nach § 80 Abs. 1 Satz 1 VwVfG setze grundsätzlich eine behördliche Entscheidung über den Widerspruch nach §§ 72, 73 Abs. 3 Satz 1 VwGO voraus. Hier fehle es an einer A</w:t>
      </w:r>
      <w:r>
        <w:rPr>
          <w:sz w:val="24"/>
        </w:rPr>
        <w:t>b</w:t>
      </w:r>
      <w:r>
        <w:rPr>
          <w:sz w:val="24"/>
        </w:rPr>
        <w:t>hilfeentscheidung der Beklagten i. S. d. § 72 VwGO. Diese habe ihren Ausgangsb</w:t>
      </w:r>
      <w:r>
        <w:rPr>
          <w:sz w:val="24"/>
        </w:rPr>
        <w:t>e</w:t>
      </w:r>
      <w:r>
        <w:rPr>
          <w:sz w:val="24"/>
        </w:rPr>
        <w:t>scheid nicht aufgehoben, vielmehr das Widerspruchsverfahren eingestellt. Die Bekla</w:t>
      </w:r>
      <w:r>
        <w:rPr>
          <w:sz w:val="24"/>
        </w:rPr>
        <w:t>g</w:t>
      </w:r>
      <w:r>
        <w:rPr>
          <w:sz w:val="24"/>
        </w:rPr>
        <w:t>te sei auch nicht verpflichtet gewesen, eine Abhilfeentscheidung zu erlassen. Ein W</w:t>
      </w:r>
      <w:r>
        <w:rPr>
          <w:sz w:val="24"/>
        </w:rPr>
        <w:t>i</w:t>
      </w:r>
      <w:r>
        <w:rPr>
          <w:sz w:val="24"/>
        </w:rPr>
        <w:t>derspruch sei erfolgreich, wenn dem Widerspruch abgeholfen werde. Erledige sich der Widerspruch hingegen auf andere Weise, so sei er in diesem Sinne nicht erfolgreich gewesen. Der Widerspruch der Klägerin habe keinen Erfolg gehabt. Zwar sei ihr ein Behindertenparkplatz zugewiesen worden. Dieser sei ihr jedoch nicht von der Bekla</w:t>
      </w:r>
      <w:r>
        <w:rPr>
          <w:sz w:val="24"/>
        </w:rPr>
        <w:t>g</w:t>
      </w:r>
      <w:r>
        <w:rPr>
          <w:sz w:val="24"/>
        </w:rPr>
        <w:t>ten auf öffentlichen Flächen über § 45 Abs. 1 b Satz 1 Nr. 2 StVO zuerkannt worden, sondern seitens ihrer Vermieterin auf einer im Eigentum der Vermieterin stehenden Fläche. Ihre Vermieterin sei zwar eine Tochtergesellschaft der Beklagten, allerdings sei sie als juristische Person eine von dieser unabhängige Rechtspersönlichkeit. Z</w:t>
      </w:r>
      <w:r>
        <w:rPr>
          <w:sz w:val="24"/>
        </w:rPr>
        <w:t>u</w:t>
      </w:r>
      <w:r>
        <w:rPr>
          <w:sz w:val="24"/>
        </w:rPr>
        <w:t>dem habe die Beklagte auf die Erledigungserklärung der Klägerin nur mit der Einstellung des Verfahrens reagieren können. Auch wenn die Beklagte gleichwohl über den W</w:t>
      </w:r>
      <w:r>
        <w:rPr>
          <w:sz w:val="24"/>
        </w:rPr>
        <w:t>i</w:t>
      </w:r>
      <w:r>
        <w:rPr>
          <w:sz w:val="24"/>
        </w:rPr>
        <w:t>derspruch entschieden hätte, hätte die Klägerin keinen Kostenerstattungsanspruch g</w:t>
      </w:r>
      <w:r>
        <w:rPr>
          <w:sz w:val="24"/>
        </w:rPr>
        <w:t>e</w:t>
      </w:r>
      <w:r>
        <w:rPr>
          <w:sz w:val="24"/>
        </w:rPr>
        <w:t xml:space="preserve">habt, da ihr Widerspruch mangels </w:t>
      </w:r>
      <w:r>
        <w:rPr>
          <w:sz w:val="24"/>
        </w:rPr>
        <w:lastRenderedPageBreak/>
        <w:t>Rechtsschutzbedürfnis unzulässig geworden sei. Da § 80 VwVfG für das Widerspruchsverfahren anders als § 161 Abs. 2 VwGO für das verwaltungsgerichtliche Verfahren keine Kostenentscheidung nach billigem E</w:t>
      </w:r>
      <w:r>
        <w:rPr>
          <w:sz w:val="24"/>
        </w:rPr>
        <w:t>r</w:t>
      </w:r>
      <w:r>
        <w:rPr>
          <w:sz w:val="24"/>
        </w:rPr>
        <w:t>messen vorsehe, könne die Frage der ursprünglichen Erfolgsaussichten des Widerspruchs ke</w:t>
      </w:r>
      <w:r>
        <w:rPr>
          <w:sz w:val="24"/>
        </w:rPr>
        <w:t>i</w:t>
      </w:r>
      <w:r>
        <w:rPr>
          <w:sz w:val="24"/>
        </w:rPr>
        <w:t>ne Berücksichtigung finden. Es lägen auch objektiv keine Anhaltspunkte vor, dass die Beklagte dem Widerspruch der Klägerin hätte stattgeben müssen und sich einer solchen für die Klägerin positiven Entscheidung in rechtswidriger Weise entz</w:t>
      </w:r>
      <w:r>
        <w:rPr>
          <w:sz w:val="24"/>
        </w:rPr>
        <w:t>o</w:t>
      </w:r>
      <w:r>
        <w:rPr>
          <w:sz w:val="24"/>
        </w:rPr>
        <w:t>gen habe. Aus § 45 Abs. 1 b Satz 1 Nr. 2 StVO habe sie nur einen Anspruch auf eine ermessensfehle</w:t>
      </w:r>
      <w:r>
        <w:rPr>
          <w:sz w:val="24"/>
        </w:rPr>
        <w:t>r</w:t>
      </w:r>
      <w:r>
        <w:rPr>
          <w:sz w:val="24"/>
        </w:rPr>
        <w:t>freie Entscheidung ableiten können. Ein Fall der Ermessenreduzierung auf Null habe nicht vorgelegen. Es sei schon ungeklärt gewesen, ob der Klägerin ein Anspruch auf eine ermessensfehlerfreie Entscheidung zugstanden habe. Die tatsächlichen Ve</w:t>
      </w:r>
      <w:r>
        <w:rPr>
          <w:sz w:val="24"/>
        </w:rPr>
        <w:t>r</w:t>
      </w:r>
      <w:r>
        <w:rPr>
          <w:sz w:val="24"/>
        </w:rPr>
        <w:t>hältnisse hierfür seien weitgehend ungeklärt gewesen. Der Beklagte habe sich nicht im Sinne der von der Klägerin angesprochenen Rechtsprechung des Bundesverwaltung</w:t>
      </w:r>
      <w:r>
        <w:rPr>
          <w:sz w:val="24"/>
        </w:rPr>
        <w:t>s</w:t>
      </w:r>
      <w:r>
        <w:rPr>
          <w:sz w:val="24"/>
        </w:rPr>
        <w:t>gerichts in rechtswidriger Weise einer Abhilfeentscheidung entzogen. Eine solche sei schon wegen der Erledigungserklärung formell ausgeschlossen gewesen. Sie wäre auch materiell nicht begründet gewesen, da nicht die Beklagte ihr über § 45 Abs. 1 b Satz 1 Nr. 2 StVO einen Behindertenparkplatz zur Verfügung gestellt habe, sondern sie diesen über ihre Ve</w:t>
      </w:r>
      <w:r>
        <w:rPr>
          <w:sz w:val="24"/>
        </w:rPr>
        <w:t>r</w:t>
      </w:r>
      <w:r>
        <w:rPr>
          <w:sz w:val="24"/>
        </w:rPr>
        <w:t xml:space="preserve">mieterin erhalten habe. </w:t>
      </w:r>
    </w:p>
    <w:p w:rsidR="004C0CC5" w:rsidRDefault="004C0CC5" w:rsidP="004C0CC5">
      <w:pPr>
        <w:tabs>
          <w:tab w:val="left" w:pos="0"/>
        </w:tabs>
        <w:spacing w:before="360" w:line="360" w:lineRule="auto"/>
        <w:ind w:left="720"/>
        <w:jc w:val="both"/>
        <w:rPr>
          <w:sz w:val="24"/>
        </w:rPr>
      </w:pPr>
      <w:r>
        <w:rPr>
          <w:noProof/>
        </w:rPr>
        <mc:AlternateContent>
          <mc:Choice Requires="wps">
            <w:drawing>
              <wp:anchor distT="0" distB="0" distL="114300" distR="114300" simplePos="0" relativeHeight="251675648" behindDoc="0" locked="0" layoutInCell="1" allowOverlap="1" wp14:anchorId="66DECA9C" wp14:editId="0C0FAD00">
                <wp:simplePos x="0" y="0"/>
                <wp:positionH relativeFrom="column">
                  <wp:posOffset>-6985</wp:posOffset>
                </wp:positionH>
                <wp:positionV relativeFrom="paragraph">
                  <wp:posOffset>228600</wp:posOffset>
                </wp:positionV>
                <wp:extent cx="269875" cy="179705"/>
                <wp:effectExtent l="0" t="0" r="0" b="1270"/>
                <wp:wrapNone/>
                <wp:docPr id="31" name="Textfeld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1" o:spid="_x0000_s1031" type="#_x0000_t202" style="position:absolute;left:0;text-align:left;margin-left:-.55pt;margin-top:18pt;width:21.2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xN83lfQIAAAcF&#10;AAAOAAAAAAAAAAAAAAAAAC4CAABkcnMvZTJvRG9jLnhtbFBLAQItABQABgAIAAAAIQCoxW+h3QAA&#10;AAcBAAAPAAAAAAAAAAAAAAAAANcEAABkcnMvZG93bnJldi54bWxQSwUGAAAAAAQABADzAAAA4QUA&#10;AAAA&#10;" stroked="f">
                <v:textbox inset="0,0,0,0">
                  <w:txbxContent>
                    <w:p w:rsidR="004C0CC5" w:rsidRDefault="004C0CC5" w:rsidP="004C0CC5">
                      <w:r>
                        <w:fldChar w:fldCharType="begin"/>
                      </w:r>
                      <w:r>
                        <w:instrText xml:space="preserve"> SEQ \a </w:instrText>
                      </w:r>
                      <w:r>
                        <w:fldChar w:fldCharType="separate"/>
                      </w:r>
                      <w:r>
                        <w:rPr>
                          <w:noProof/>
                        </w:rPr>
                        <w:t>4</w:t>
                      </w:r>
                      <w:r>
                        <w:fldChar w:fldCharType="end"/>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06C82CF" wp14:editId="6DE326AC">
                <wp:simplePos x="0" y="0"/>
                <wp:positionH relativeFrom="column">
                  <wp:posOffset>-6985</wp:posOffset>
                </wp:positionH>
                <wp:positionV relativeFrom="paragraph">
                  <wp:posOffset>228600</wp:posOffset>
                </wp:positionV>
                <wp:extent cx="269875" cy="179705"/>
                <wp:effectExtent l="0" t="0" r="0" b="0"/>
                <wp:wrapNone/>
                <wp:docPr id="30" name="Textfeld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0" o:spid="_x0000_s1032" type="#_x0000_t202" style="position:absolute;left:0;text-align:left;margin-left:-.55pt;margin-top:18pt;width:21.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" stroked="f">
                <v:textbox inset="0,0,0,0">
                  <w:txbxContent>
                    <w:p w:rsidR="004C0CC5" w:rsidRDefault="004C0CC5" w:rsidP="004C0CC5"/>
                  </w:txbxContent>
                </v:textbox>
              </v:shape>
            </w:pict>
          </mc:Fallback>
        </mc:AlternateContent>
      </w:r>
      <w:r>
        <w:rPr>
          <w:sz w:val="24"/>
        </w:rPr>
        <w:t>1. Die Berufung ist nicht wegen ernstlichen Zweifeln an der Richtigkeit des Urteils zuzulassen.</w:t>
      </w:r>
    </w:p>
    <w:p w:rsidR="004C0CC5" w:rsidRDefault="004C0CC5" w:rsidP="004C0CC5">
      <w:pPr>
        <w:tabs>
          <w:tab w:val="left" w:pos="0"/>
        </w:tabs>
        <w:spacing w:before="360" w:line="360" w:lineRule="auto"/>
        <w:ind w:left="720"/>
        <w:jc w:val="both"/>
        <w:rPr>
          <w:sz w:val="24"/>
        </w:rPr>
      </w:pPr>
      <w:r>
        <w:rPr>
          <w:noProof/>
        </w:rPr>
        <mc:AlternateContent>
          <mc:Choice Requires="wps">
            <w:drawing>
              <wp:anchor distT="0" distB="0" distL="114300" distR="114300" simplePos="0" relativeHeight="251676672" behindDoc="0" locked="0" layoutInCell="1" allowOverlap="1" wp14:anchorId="3E4F8EC5" wp14:editId="0D24DFD4">
                <wp:simplePos x="0" y="0"/>
                <wp:positionH relativeFrom="column">
                  <wp:posOffset>-6985</wp:posOffset>
                </wp:positionH>
                <wp:positionV relativeFrom="paragraph">
                  <wp:posOffset>228600</wp:posOffset>
                </wp:positionV>
                <wp:extent cx="269875" cy="179705"/>
                <wp:effectExtent l="0" t="1905" r="0" b="0"/>
                <wp:wrapNone/>
                <wp:docPr id="29" name="Textfeld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9" o:spid="_x0000_s1033" type="#_x0000_t202" style="position:absolute;left:0;text-align:left;margin-left:-.55pt;margin-top:18pt;width:21.2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d74fgIAAAc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l&#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UXDL&#10;cHtQyFazB5CF1VA2qD28JmC02n7DqIfOrLH7uieWYyTfKZBWaOPJsJOxnQyiKBytscdoNK/92O57&#10;Y8WuBeRRvEpfgvwaEaXxxOIoWui2GMPxZQjt/HwevZ7er/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9UXe+H4CAAAH&#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5</w:t>
                      </w:r>
                      <w: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AAB8DB3" wp14:editId="0267E306">
                <wp:simplePos x="0" y="0"/>
                <wp:positionH relativeFrom="column">
                  <wp:posOffset>-6985</wp:posOffset>
                </wp:positionH>
                <wp:positionV relativeFrom="paragraph">
                  <wp:posOffset>228600</wp:posOffset>
                </wp:positionV>
                <wp:extent cx="269875" cy="179705"/>
                <wp:effectExtent l="0" t="0" r="0" b="0"/>
                <wp:wrapNone/>
                <wp:docPr id="28" name="Textfeld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8" o:spid="_x0000_s1034" type="#_x0000_t202" style="position:absolute;left:0;text-align:left;margin-left:-.55pt;margin-top:18pt;width:21.2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H/r3qJ8AgAABwUA&#10;AA4AAAAAAAAAAAAAAAAALgIAAGRycy9lMm9Eb2MueG1sUEsBAi0AFAAGAAgAAAAhAKjFb6HdAAAA&#10;BwEAAA8AAAAAAAAAAAAAAAAA1gQAAGRycy9kb3ducmV2LnhtbFBLBQYAAAAABAAEAPMAAADgBQAA&#10;AAA=&#10;" stroked="f">
                <v:textbox inset="0,0,0,0">
                  <w:txbxContent>
                    <w:p w:rsidR="004C0CC5" w:rsidRDefault="004C0CC5" w:rsidP="004C0CC5"/>
                  </w:txbxContent>
                </v:textbox>
              </v:shape>
            </w:pict>
          </mc:Fallback>
        </mc:AlternateContent>
      </w:r>
      <w:r w:rsidRPr="00710DDA">
        <w:rPr>
          <w:sz w:val="24"/>
        </w:rPr>
        <w:t>Ernstliche Zweifel an der Richtigkeit der verwaltungsgerichtlichen Entscheidung</w:t>
      </w:r>
      <w:r>
        <w:rPr>
          <w:sz w:val="24"/>
        </w:rPr>
        <w:t xml:space="preserve"> i. S. </w:t>
      </w:r>
      <w:r w:rsidRPr="00710DDA">
        <w:rPr>
          <w:sz w:val="24"/>
        </w:rPr>
        <w:t xml:space="preserve">v. </w:t>
      </w:r>
      <w:r>
        <w:rPr>
          <w:sz w:val="24"/>
        </w:rPr>
        <w:t>§ </w:t>
      </w:r>
      <w:r w:rsidRPr="00710DDA">
        <w:rPr>
          <w:sz w:val="24"/>
        </w:rPr>
        <w:t xml:space="preserve">124 </w:t>
      </w:r>
      <w:r>
        <w:rPr>
          <w:sz w:val="24"/>
        </w:rPr>
        <w:t>Abs. </w:t>
      </w:r>
      <w:r w:rsidRPr="00710DDA">
        <w:rPr>
          <w:sz w:val="24"/>
        </w:rPr>
        <w:t xml:space="preserve">2 </w:t>
      </w:r>
      <w:r>
        <w:rPr>
          <w:sz w:val="24"/>
        </w:rPr>
        <w:t>Nr. </w:t>
      </w:r>
      <w:r w:rsidRPr="00710DDA">
        <w:rPr>
          <w:sz w:val="24"/>
        </w:rPr>
        <w:t xml:space="preserve">1 VwGO sind anzunehmen, wenn der Antragsteller innerhalb der Zweimonatsfrist des </w:t>
      </w:r>
      <w:r>
        <w:rPr>
          <w:sz w:val="24"/>
        </w:rPr>
        <w:t>§ </w:t>
      </w:r>
      <w:r w:rsidRPr="00710DDA">
        <w:rPr>
          <w:sz w:val="24"/>
        </w:rPr>
        <w:t xml:space="preserve">124a </w:t>
      </w:r>
      <w:r>
        <w:rPr>
          <w:sz w:val="24"/>
        </w:rPr>
        <w:t>Abs. </w:t>
      </w:r>
      <w:r w:rsidRPr="00710DDA">
        <w:rPr>
          <w:sz w:val="24"/>
        </w:rPr>
        <w:t xml:space="preserve">4 </w:t>
      </w:r>
      <w:r>
        <w:rPr>
          <w:sz w:val="24"/>
        </w:rPr>
        <w:t>Satz </w:t>
      </w:r>
      <w:r w:rsidRPr="00710DDA">
        <w:rPr>
          <w:sz w:val="24"/>
        </w:rPr>
        <w:t>4 VwGO tragende Rechtssätze oder er</w:t>
      </w:r>
      <w:r>
        <w:rPr>
          <w:sz w:val="24"/>
        </w:rPr>
        <w:softHyphen/>
      </w:r>
      <w:r w:rsidRPr="00710DDA">
        <w:rPr>
          <w:sz w:val="24"/>
        </w:rPr>
        <w:t>hebliche Tatsachenfeststellungen des Verwaltungsgerichts mit schlüssigen Gegenar</w:t>
      </w:r>
      <w:r>
        <w:rPr>
          <w:sz w:val="24"/>
        </w:rPr>
        <w:softHyphen/>
      </w:r>
      <w:r w:rsidRPr="00710DDA">
        <w:rPr>
          <w:sz w:val="24"/>
        </w:rPr>
        <w:t>gume</w:t>
      </w:r>
      <w:r w:rsidRPr="00710DDA">
        <w:rPr>
          <w:sz w:val="24"/>
        </w:rPr>
        <w:t>n</w:t>
      </w:r>
      <w:r w:rsidRPr="00710DDA">
        <w:rPr>
          <w:sz w:val="24"/>
        </w:rPr>
        <w:t>ten so in Frage stellt, dass der Ausgang des Berufungsverfahrens zumindest als ungewiss erscheint (SächsOVG, Beschl. v. 8</w:t>
      </w:r>
      <w:r>
        <w:rPr>
          <w:sz w:val="24"/>
        </w:rPr>
        <w:t>. Januar </w:t>
      </w:r>
      <w:r w:rsidRPr="00710DDA">
        <w:rPr>
          <w:sz w:val="24"/>
        </w:rPr>
        <w:t>20</w:t>
      </w:r>
      <w:r>
        <w:rPr>
          <w:sz w:val="24"/>
        </w:rPr>
        <w:t>10</w:t>
      </w:r>
      <w:r w:rsidRPr="00710DDA">
        <w:rPr>
          <w:sz w:val="24"/>
        </w:rPr>
        <w:t xml:space="preserve"> - 3 B 197/07 -</w:t>
      </w:r>
      <w:r>
        <w:rPr>
          <w:sz w:val="24"/>
        </w:rPr>
        <w:t>, juris</w:t>
      </w:r>
      <w:r w:rsidRPr="00710DDA">
        <w:rPr>
          <w:sz w:val="24"/>
        </w:rPr>
        <w:t>; BVerfG, Beschl. v. 23</w:t>
      </w:r>
      <w:r>
        <w:rPr>
          <w:sz w:val="24"/>
        </w:rPr>
        <w:t>. Juni </w:t>
      </w:r>
      <w:r w:rsidRPr="00710DDA">
        <w:rPr>
          <w:sz w:val="24"/>
        </w:rPr>
        <w:t>2000, DVBl. 2000, 1458</w:t>
      </w:r>
      <w:r>
        <w:rPr>
          <w:sz w:val="24"/>
        </w:rPr>
        <w:t>; Beschl. v. 10. September 2009, NJW 2009, 3642</w:t>
      </w:r>
      <w:r w:rsidRPr="00710DDA">
        <w:rPr>
          <w:sz w:val="24"/>
        </w:rPr>
        <w:t>). Der Antragsteller muss sich mit den Argumenten, die das Verwal</w:t>
      </w:r>
      <w:r>
        <w:rPr>
          <w:sz w:val="24"/>
        </w:rPr>
        <w:softHyphen/>
      </w:r>
      <w:r w:rsidRPr="00710DDA">
        <w:rPr>
          <w:sz w:val="24"/>
        </w:rPr>
        <w:t>tungsgericht für die angegriffene Rechtsauffassung oder Sach</w:t>
      </w:r>
      <w:r>
        <w:rPr>
          <w:sz w:val="24"/>
        </w:rPr>
        <w:t>ver</w:t>
      </w:r>
      <w:r w:rsidRPr="00710DDA">
        <w:rPr>
          <w:sz w:val="24"/>
        </w:rPr>
        <w:t>haltsdarste</w:t>
      </w:r>
      <w:r w:rsidRPr="00710DDA">
        <w:rPr>
          <w:sz w:val="24"/>
        </w:rPr>
        <w:t>l</w:t>
      </w:r>
      <w:r w:rsidRPr="00710DDA">
        <w:rPr>
          <w:sz w:val="24"/>
        </w:rPr>
        <w:t xml:space="preserve">lung und </w:t>
      </w:r>
      <w:r>
        <w:rPr>
          <w:sz w:val="24"/>
        </w:rPr>
        <w:br/>
      </w:r>
      <w:r w:rsidRPr="00710DDA">
        <w:rPr>
          <w:sz w:val="24"/>
        </w:rPr>
        <w:t>-würdigung angeführt hat, inhaltlich auseinandersetzen und aufzeigen, warum sie aus seiner Sicht nicht tragfähig sind</w:t>
      </w:r>
      <w:r>
        <w:rPr>
          <w:sz w:val="24"/>
        </w:rPr>
        <w:t xml:space="preserve"> (SächsOVG, Beschl. v. 28. November 2012 </w:t>
      </w:r>
      <w:r>
        <w:rPr>
          <w:sz w:val="24"/>
        </w:rPr>
        <w:br/>
        <w:t>- 3 A 937/10 -, juris m. w. N.)</w:t>
      </w:r>
      <w:r w:rsidRPr="00710DDA">
        <w:rPr>
          <w:sz w:val="24"/>
        </w:rPr>
        <w:t>.</w:t>
      </w:r>
    </w:p>
    <w:p w:rsidR="004C0CC5" w:rsidRDefault="004C0CC5" w:rsidP="004C0CC5">
      <w:pPr>
        <w:tabs>
          <w:tab w:val="left" w:pos="0"/>
        </w:tabs>
        <w:spacing w:before="360" w:line="360" w:lineRule="auto"/>
        <w:ind w:left="720"/>
        <w:jc w:val="both"/>
        <w:rPr>
          <w:sz w:val="24"/>
        </w:rPr>
      </w:pPr>
      <w:r>
        <w:rPr>
          <w:noProof/>
        </w:rPr>
        <w:lastRenderedPageBreak/>
        <mc:AlternateContent>
          <mc:Choice Requires="wps">
            <w:drawing>
              <wp:anchor distT="0" distB="0" distL="114300" distR="114300" simplePos="0" relativeHeight="251677696" behindDoc="0" locked="0" layoutInCell="1" allowOverlap="1" wp14:anchorId="667D0C3C" wp14:editId="664B3655">
                <wp:simplePos x="0" y="0"/>
                <wp:positionH relativeFrom="column">
                  <wp:posOffset>-6985</wp:posOffset>
                </wp:positionH>
                <wp:positionV relativeFrom="paragraph">
                  <wp:posOffset>0</wp:posOffset>
                </wp:positionV>
                <wp:extent cx="269875" cy="179705"/>
                <wp:effectExtent l="0" t="4445" r="0" b="0"/>
                <wp:wrapNone/>
                <wp:docPr id="27" name="Textfeld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7" o:spid="_x0000_s1035" type="#_x0000_t202" style="position:absolute;left:0;text-align:left;margin-left:-.55pt;margin-top:0;width:21.2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4klfgIAAAc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" stroked="f">
                <v:textbox inset="0,0,0,0">
                  <w:txbxContent>
                    <w:p w:rsidR="004C0CC5" w:rsidRDefault="004C0CC5" w:rsidP="004C0CC5">
                      <w:r>
                        <w:fldChar w:fldCharType="begin"/>
                      </w:r>
                      <w:r>
                        <w:instrText xml:space="preserve"> SEQ \a </w:instrText>
                      </w:r>
                      <w:r>
                        <w:fldChar w:fldCharType="separate"/>
                      </w:r>
                      <w:r>
                        <w:rPr>
                          <w:noProof/>
                        </w:rPr>
                        <w:t>6</w:t>
                      </w:r>
                      <w:r>
                        <w:fldChar w:fldCharType="end"/>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E70583B" wp14:editId="66F5CB37">
                <wp:simplePos x="0" y="0"/>
                <wp:positionH relativeFrom="column">
                  <wp:posOffset>-6985</wp:posOffset>
                </wp:positionH>
                <wp:positionV relativeFrom="paragraph">
                  <wp:posOffset>0</wp:posOffset>
                </wp:positionV>
                <wp:extent cx="269875" cy="179705"/>
                <wp:effectExtent l="0" t="0" r="0" b="0"/>
                <wp:wrapNone/>
                <wp:docPr id="26" name="Textfeld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6" o:spid="_x0000_s1036" type="#_x0000_t202" style="position:absolute;left:0;text-align:left;margin-left:-.55pt;margin-top:0;width:21.2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WTD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" stroked="f">
                <v:textbox inset="0,0,0,0">
                  <w:txbxContent>
                    <w:p w:rsidR="004C0CC5" w:rsidRDefault="004C0CC5" w:rsidP="004C0CC5"/>
                  </w:txbxContent>
                </v:textbox>
              </v:shape>
            </w:pict>
          </mc:Fallback>
        </mc:AlternateContent>
      </w:r>
      <w:r>
        <w:rPr>
          <w:sz w:val="24"/>
        </w:rPr>
        <w:t>Zur Begründung ernstlicher Zweifel trägt die Klägerin vor, das Protokoll der mündl</w:t>
      </w:r>
      <w:r>
        <w:rPr>
          <w:sz w:val="24"/>
        </w:rPr>
        <w:t>i</w:t>
      </w:r>
      <w:r>
        <w:rPr>
          <w:sz w:val="24"/>
        </w:rPr>
        <w:t>chen Verhandlung enthalte entgegen § 105 VwGO i. V. m. § 160 Abs. 2 ZPO keine Feststellungen zu den vom Gericht in seinem Urteil angeführten Hinweisen zu einer Unzulässigkeit des Antrags zu 1. Die Klägerin habe deshalb nicht davon ausgehen müssen, dass dieser Antrag als unzulässig zurückgewiesen werde. Zudem habe sie den in Satz 2 des 3. Absatzes der Entscheidungsgründe als sachdienlich angeführten A</w:t>
      </w:r>
      <w:r>
        <w:rPr>
          <w:sz w:val="24"/>
        </w:rPr>
        <w:t>n</w:t>
      </w:r>
      <w:r>
        <w:rPr>
          <w:sz w:val="24"/>
        </w:rPr>
        <w:t>trag gestellt, so dass sich das Gericht widersprüchlich verhalte. Zudem sei das Gericht gemäß § 88 VwGO nicht an die Fassung der Anträge gebunden. Der Antrag zu 1 sei zulässig gewesen, da die Ablehnung einer Kostenerstattung nur über eine Anfec</w:t>
      </w:r>
      <w:r>
        <w:rPr>
          <w:sz w:val="24"/>
        </w:rPr>
        <w:t>h</w:t>
      </w:r>
      <w:r>
        <w:rPr>
          <w:sz w:val="24"/>
        </w:rPr>
        <w:t>tungsklage zu beseitigen gewesen sei. Auch der Antrag  zu 2 habe nicht als unzulässig abgewiesen werden dürfen. Zudem habe das Verwaltungsgericht zu Unrecht eine Ko</w:t>
      </w:r>
      <w:r>
        <w:rPr>
          <w:sz w:val="24"/>
        </w:rPr>
        <w:t>s</w:t>
      </w:r>
      <w:r>
        <w:rPr>
          <w:sz w:val="24"/>
        </w:rPr>
        <w:t>tenerstattungspflicht der Beklagten verneint. Auf die Herstellung eines Behinderte</w:t>
      </w:r>
      <w:r>
        <w:rPr>
          <w:sz w:val="24"/>
        </w:rPr>
        <w:t>n</w:t>
      </w:r>
      <w:r>
        <w:rPr>
          <w:sz w:val="24"/>
        </w:rPr>
        <w:t>parkplatzes habe sie nur mit einer Erledigungserklärung reagieren können. Nach dem Stand des Vorverfahrens sei die Beklagte verpflichtet gewesen, eine Kostenentsche</w:t>
      </w:r>
      <w:r>
        <w:rPr>
          <w:sz w:val="24"/>
        </w:rPr>
        <w:t>i</w:t>
      </w:r>
      <w:r>
        <w:rPr>
          <w:sz w:val="24"/>
        </w:rPr>
        <w:t>dung zugunsten der Klägerin zu treffen. Diese Verpflichtung folge nicht aus § 80 VwVfG, vielmehr aus dem Grundsatz von Treu und Glauben. Die Beklagte habe sich ihrer Verpflichtung zu einer sachgerechten Entscheidung entzogen, indem sie ihrer Tochtergesellschaft und damit zugleich der Vermieterin der Klägerin den Auftrag e</w:t>
      </w:r>
      <w:r>
        <w:rPr>
          <w:sz w:val="24"/>
        </w:rPr>
        <w:t>r</w:t>
      </w:r>
      <w:r>
        <w:rPr>
          <w:sz w:val="24"/>
        </w:rPr>
        <w:t>teilt habe, den begehrten Parkplatz auf Kosten der Beklagten zu errichten. Ernstl</w:t>
      </w:r>
      <w:r>
        <w:rPr>
          <w:sz w:val="24"/>
        </w:rPr>
        <w:t>i</w:t>
      </w:r>
      <w:r>
        <w:rPr>
          <w:sz w:val="24"/>
        </w:rPr>
        <w:t>chen Zweifeln begegne auch die Auffassung, dass Vorliegen der Voraussetzu</w:t>
      </w:r>
      <w:r>
        <w:rPr>
          <w:sz w:val="24"/>
        </w:rPr>
        <w:t>n</w:t>
      </w:r>
      <w:r>
        <w:rPr>
          <w:sz w:val="24"/>
        </w:rPr>
        <w:t>gen des § 45 Abs. 1 b Nr. 2 StVO sei nicht nachgewiesen gewesen. Weder sei hierzu ein Hinweis erfolgt, noch habe sich die Beklagte bei ihrer Ablehnungsentscheidung hierauf g</w:t>
      </w:r>
      <w:r>
        <w:rPr>
          <w:sz w:val="24"/>
        </w:rPr>
        <w:t>e</w:t>
      </w:r>
      <w:r>
        <w:rPr>
          <w:sz w:val="24"/>
        </w:rPr>
        <w:t>stützt. Etwaige Zweifel hätten im Wege der Amtsermittlung geklärt werden müssen. Die Klägerin habe umfangreich zum Vorliegen der Voraussetzungen vorg</w:t>
      </w:r>
      <w:r>
        <w:rPr>
          <w:sz w:val="24"/>
        </w:rPr>
        <w:t>e</w:t>
      </w:r>
      <w:r>
        <w:rPr>
          <w:sz w:val="24"/>
        </w:rPr>
        <w:t xml:space="preserve">tragen. </w:t>
      </w:r>
    </w:p>
    <w:p w:rsidR="004C0CC5" w:rsidRDefault="004C0CC5" w:rsidP="004C0CC5">
      <w:pPr>
        <w:tabs>
          <w:tab w:val="left" w:pos="0"/>
        </w:tabs>
        <w:spacing w:before="360" w:line="360" w:lineRule="auto"/>
        <w:ind w:left="720"/>
        <w:jc w:val="both"/>
        <w:rPr>
          <w:sz w:val="24"/>
        </w:rPr>
      </w:pPr>
      <w:r>
        <w:rPr>
          <w:noProof/>
        </w:rPr>
        <mc:AlternateContent>
          <mc:Choice Requires="wps">
            <w:drawing>
              <wp:anchor distT="0" distB="0" distL="114300" distR="114300" simplePos="0" relativeHeight="251678720" behindDoc="0" locked="0" layoutInCell="1" allowOverlap="1" wp14:anchorId="7E81D983" wp14:editId="5682834E">
                <wp:simplePos x="0" y="0"/>
                <wp:positionH relativeFrom="column">
                  <wp:posOffset>-6985</wp:posOffset>
                </wp:positionH>
                <wp:positionV relativeFrom="paragraph">
                  <wp:posOffset>228600</wp:posOffset>
                </wp:positionV>
                <wp:extent cx="269875" cy="179705"/>
                <wp:effectExtent l="0" t="0" r="0" b="3175"/>
                <wp:wrapNone/>
                <wp:docPr id="25" name="Textfeld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5" o:spid="_x0000_s1037" type="#_x0000_t202" style="position:absolute;left:0;text-align:left;margin-left:-.55pt;margin-top:18pt;width:21.2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71sp8H4CAAAI&#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7</w:t>
                      </w:r>
                      <w: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67F425D2" wp14:editId="1C5BC501">
                <wp:simplePos x="0" y="0"/>
                <wp:positionH relativeFrom="column">
                  <wp:posOffset>-6985</wp:posOffset>
                </wp:positionH>
                <wp:positionV relativeFrom="paragraph">
                  <wp:posOffset>228600</wp:posOffset>
                </wp:positionV>
                <wp:extent cx="269875" cy="179705"/>
                <wp:effectExtent l="0" t="0" r="0" b="0"/>
                <wp:wrapNone/>
                <wp:docPr id="24" name="Textfeld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4" o:spid="_x0000_s1038" type="#_x0000_t202" style="position:absolute;left:0;text-align:left;margin-left:-.55pt;margin-top:18pt;width:21.2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a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F&#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UXBZ&#10;Hq4PEtlq9gC6sBrqBsWH5wSMVttvGPXQmjV2X/fEcozkOwXaCn08GXYytpNBFIWjNfYYjea1H/t9&#10;b6zYtYA8qlfpS9BfI6I2nlgcVQvtFoM4Pg2hn5/Po9fTA7b+AQ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VJZbmn4CAAAI&#10;BQAADgAAAAAAAAAAAAAAAAAuAgAAZHJzL2Uyb0RvYy54bWxQSwECLQAUAAYACAAAACEAqMVvod0A&#10;AAAHAQAADwAAAAAAAAAAAAAAAADYBAAAZHJzL2Rvd25yZXYueG1sUEsFBgAAAAAEAAQA8wAAAOIF&#10;AAAAAA==&#10;" stroked="f">
                <v:textbox inset="0,0,0,0">
                  <w:txbxContent>
                    <w:p w:rsidR="004C0CC5" w:rsidRDefault="004C0CC5" w:rsidP="004C0CC5"/>
                  </w:txbxContent>
                </v:textbox>
              </v:shape>
            </w:pict>
          </mc:Fallback>
        </mc:AlternateContent>
      </w:r>
      <w:r>
        <w:rPr>
          <w:sz w:val="24"/>
        </w:rPr>
        <w:t>Das Vorbringen der Klägerin rechtfertigt nicht die Zulassung der Berufung wegen ernstlicher Zweifel. Die Rügen der  Klägerin zu einer unterbliebenen Protokollierung von gerichtlichen Hinweisen zu einer sachdienlichen Antragstellung begründen keine ernstlichen Zweifel am Ergebnis der verwaltungsgerichtlichen Entscheidung. Das G</w:t>
      </w:r>
      <w:r>
        <w:rPr>
          <w:sz w:val="24"/>
        </w:rPr>
        <w:t>e</w:t>
      </w:r>
      <w:r>
        <w:rPr>
          <w:sz w:val="24"/>
        </w:rPr>
        <w:t>richt hat jedem die von ihm als sachdienlich angesehene Antragstellung zu Grunde gelegt und hiervon ausgehend einen Anspruch der Klägerin verneint. Ein etwaiger Hi</w:t>
      </w:r>
      <w:r>
        <w:rPr>
          <w:sz w:val="24"/>
        </w:rPr>
        <w:t>n</w:t>
      </w:r>
      <w:r>
        <w:rPr>
          <w:sz w:val="24"/>
        </w:rPr>
        <w:t xml:space="preserve">weismangel hat sich deshalb nicht auf das Ergebnis der Entscheidung ausgewirkt.  Es ist nicht zutreffend, wenn die Klägerin meint, sie habe den vom Gericht als </w:t>
      </w:r>
      <w:r>
        <w:rPr>
          <w:sz w:val="24"/>
        </w:rPr>
        <w:lastRenderedPageBreak/>
        <w:t>sachdie</w:t>
      </w:r>
      <w:r>
        <w:rPr>
          <w:sz w:val="24"/>
        </w:rPr>
        <w:t>n</w:t>
      </w:r>
      <w:r>
        <w:rPr>
          <w:sz w:val="24"/>
        </w:rPr>
        <w:t>lich angesehenen Antrag mit ihrem Antrag zu 1 tatsächlich gestellt. Mit ihrem A</w:t>
      </w:r>
      <w:r>
        <w:rPr>
          <w:sz w:val="24"/>
        </w:rPr>
        <w:t>n</w:t>
      </w:r>
      <w:r>
        <w:rPr>
          <w:sz w:val="24"/>
        </w:rPr>
        <w:t>trag zu 1 hat sie lediglich die Aufhebung des Bescheids vom</w:t>
      </w:r>
      <w:r w:rsidRPr="00DC4FE8">
        <w:rPr>
          <w:sz w:val="24"/>
        </w:rPr>
        <w:t>..</w:t>
      </w:r>
      <w:r>
        <w:rPr>
          <w:sz w:val="24"/>
        </w:rPr>
        <w:t>. März 2012 in Gestalt des Bescheids vom</w:t>
      </w:r>
      <w:r w:rsidRPr="00DC4FE8">
        <w:rPr>
          <w:sz w:val="24"/>
        </w:rPr>
        <w:t>..</w:t>
      </w:r>
      <w:r>
        <w:rPr>
          <w:sz w:val="24"/>
        </w:rPr>
        <w:t>. Dezember 2012, nicht hingegen die Verpflichtung des B</w:t>
      </w:r>
      <w:r>
        <w:rPr>
          <w:sz w:val="24"/>
        </w:rPr>
        <w:t>e</w:t>
      </w:r>
      <w:r>
        <w:rPr>
          <w:sz w:val="24"/>
        </w:rPr>
        <w:t>klagten, die Hinzuziehung ihrer Bevollmächtigten im Vorverfahren - unter Aufhebung di</w:t>
      </w:r>
      <w:r>
        <w:rPr>
          <w:sz w:val="24"/>
        </w:rPr>
        <w:t>e</w:t>
      </w:r>
      <w:r>
        <w:rPr>
          <w:sz w:val="24"/>
        </w:rPr>
        <w:t xml:space="preserve">ser Bescheide - für notwendig zu erklären, begehrt. </w:t>
      </w:r>
    </w:p>
    <w:p w:rsidR="004C0CC5" w:rsidRDefault="004C0CC5" w:rsidP="004C0CC5">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9744" behindDoc="0" locked="0" layoutInCell="1" allowOverlap="1" wp14:anchorId="07A1776E" wp14:editId="586F760D">
                <wp:simplePos x="0" y="0"/>
                <wp:positionH relativeFrom="column">
                  <wp:posOffset>-6985</wp:posOffset>
                </wp:positionH>
                <wp:positionV relativeFrom="paragraph">
                  <wp:posOffset>228600</wp:posOffset>
                </wp:positionV>
                <wp:extent cx="269875" cy="179705"/>
                <wp:effectExtent l="0" t="0" r="0" b="2540"/>
                <wp:wrapNone/>
                <wp:docPr id="23" name="Textfeld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3" o:spid="_x0000_s1039" type="#_x0000_t202" style="position:absolute;left:0;text-align:left;margin-left:-.55pt;margin-top:18pt;width:21.2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b2+yln4CAAAI&#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8</w:t>
                      </w:r>
                      <w:r>
                        <w:fldChar w:fldCharType="end"/>
                      </w:r>
                    </w:p>
                  </w:txbxContent>
                </v:textbox>
              </v:shape>
            </w:pict>
          </mc:Fallback>
        </mc:AlternateContent>
      </w:r>
      <w:r>
        <w:rPr>
          <w:sz w:val="24"/>
        </w:rPr>
        <w:t xml:space="preserve">Auch im Übrigen begründet das Zulassungsvorbringen keine ernstlichen Zweifel an der Richtigkeit der verwaltungsgerichtlichen Entscheidung. Rechtsgrundlage für den von der Klägerin verfolgten Kostenerstattungsanspruch ist § 1 Satz 1 SächsVwVfZG </w:t>
      </w:r>
      <w:r>
        <w:rPr>
          <w:sz w:val="24"/>
        </w:rPr>
        <w:br/>
        <w:t>i. V. m. § 80 VwVfG - nachfolgend: § 80 VwVfG). Hiernach hat der Rechtsträger, dessen Behörde den angefochtenen Verwaltungsakt erlassen hat, demjenigen, der den Widerspruch erhoben hat, die zur zweckentsprechenden Rechtsverfolgung oder Rechtsverteidigung notwendigen Aufwendungen zu erstatten, soweit der Widerspruch erfolgreich war (§ 80 Abs. 1 Satz 1 VwVfG). Hiervon ausgehend ist das Verwaltung</w:t>
      </w:r>
      <w:r>
        <w:rPr>
          <w:sz w:val="24"/>
        </w:rPr>
        <w:t>s</w:t>
      </w:r>
      <w:r>
        <w:rPr>
          <w:sz w:val="24"/>
        </w:rPr>
        <w:t>gericht zutreffend zu der Auffassung gelangt, dass der Widerspruch der Klägerin nicht „erfolgreich“ war. Der Erfolg eines eingelegten Widerspruchs ist am tatsächlichen (äußeren) Verfahrensgang der §§ 68 ff. VwGO zu messen (BVerwG, Urt. v. 18. April 1996 - 4 C 6/95 -, juris Rn. 14 m. w. N.). § 80 VwVfG regelt danach nur den Inhalt e</w:t>
      </w:r>
      <w:r>
        <w:rPr>
          <w:sz w:val="24"/>
        </w:rPr>
        <w:t>i</w:t>
      </w:r>
      <w:r>
        <w:rPr>
          <w:sz w:val="24"/>
        </w:rPr>
        <w:t>ner erforderlichen Kostenentscheidung. Ob eine Kostenentscheidung überhaupt zu e</w:t>
      </w:r>
      <w:r>
        <w:rPr>
          <w:sz w:val="24"/>
        </w:rPr>
        <w:t>r</w:t>
      </w:r>
      <w:r>
        <w:rPr>
          <w:sz w:val="24"/>
        </w:rPr>
        <w:t xml:space="preserve">gehen hat, richtet sich dagegen nach den §§ 72, 73 Abs. 3 Satz 2 VwGO (BVerwG, </w:t>
      </w:r>
      <w:r>
        <w:rPr>
          <w:sz w:val="24"/>
        </w:rPr>
        <w:br/>
        <w:t>a. a. O.). Hieraus ergibt sich: Ein Widerspruch ist erfolgreich, wenn die Ausgangsb</w:t>
      </w:r>
      <w:r>
        <w:rPr>
          <w:sz w:val="24"/>
        </w:rPr>
        <w:t>e</w:t>
      </w:r>
      <w:r>
        <w:rPr>
          <w:sz w:val="24"/>
        </w:rPr>
        <w:t xml:space="preserve">hörde abhilft. Da es nach § 80 Abs. 1 Satz 1 VwVfG allein auf den äußeren Erfolg des Widerspruchs ankommt, ist die objektive Rechtslage unerheblich. Entsprechendes gilt für die Kostenentscheidung der Widerspruchsbehörde, welche diese gemäß  § 73 </w:t>
      </w:r>
      <w:r>
        <w:rPr>
          <w:sz w:val="24"/>
        </w:rPr>
        <w:br/>
        <w:t>Abs. 3 Satz 2 VwGO zu treffen hat. Unterbleibt eine behördliche Entscheidung über den Widerspruch, so ist auch für eine Kostenentscheidung grundsätzlich kein Raum (BVerwG a. a. O. Rn. 15). Nach Erledigung eines Verwaltungsakts ist ein gegen den Verwaltungsakt eingeleitetes Widerspruchsverfahren einzustellen; eine Wide</w:t>
      </w:r>
      <w:r>
        <w:rPr>
          <w:sz w:val="24"/>
        </w:rPr>
        <w:t>r</w:t>
      </w:r>
      <w:r>
        <w:rPr>
          <w:sz w:val="24"/>
        </w:rPr>
        <w:t xml:space="preserve">spruchs-entscheidung in der Sache ist unzulässig (BVerwG, Urt. v. 20. Januar 1989 </w:t>
      </w:r>
      <w:r>
        <w:rPr>
          <w:sz w:val="24"/>
        </w:rPr>
        <w:br/>
        <w:t xml:space="preserve">- 8 C 30/87 -, juris Rn. 10). </w:t>
      </w:r>
      <w:r>
        <w:rPr>
          <w:noProof/>
        </w:rPr>
        <mc:AlternateContent>
          <mc:Choice Requires="wps">
            <w:drawing>
              <wp:anchor distT="0" distB="0" distL="114300" distR="114300" simplePos="0" relativeHeight="251665408" behindDoc="0" locked="0" layoutInCell="1" allowOverlap="1" wp14:anchorId="4710A850" wp14:editId="6515EBDD">
                <wp:simplePos x="0" y="0"/>
                <wp:positionH relativeFrom="column">
                  <wp:posOffset>-6985</wp:posOffset>
                </wp:positionH>
                <wp:positionV relativeFrom="paragraph">
                  <wp:posOffset>228600</wp:posOffset>
                </wp:positionV>
                <wp:extent cx="269875" cy="179705"/>
                <wp:effectExtent l="0" t="0" r="0" b="0"/>
                <wp:wrapNone/>
                <wp:docPr id="22" name="Textfeld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2" o:spid="_x0000_s1040" type="#_x0000_t202" style="position:absolute;left:0;text-align:left;margin-left:-.55pt;margin-top:18pt;width:21.2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hpx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5&#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UXBZ&#10;Ea4PEtlq9gC6sBrqBsWH5wSMVttvGPXQmjV2X/fEcozkOwXaCn08GXYytpNBFIWjNfYYjea1H/t9&#10;b6zYtYA8qlfpS9BfI6I2nlgcVQvtFoM4Pg2hn5/Po9fTA7b+AQ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WW4acX4CAAAI&#10;BQAADgAAAAAAAAAAAAAAAAAuAgAAZHJzL2Uyb0RvYy54bWxQSwECLQAUAAYACAAAACEAqMVvod0A&#10;AAAHAQAADwAAAAAAAAAAAAAAAADYBAAAZHJzL2Rvd25yZXYueG1sUEsFBgAAAAAEAAQA8wAAAOIF&#10;AAAAAA==&#10;" stroked="f">
                <v:textbox inset="0,0,0,0">
                  <w:txbxContent>
                    <w:p w:rsidR="004C0CC5" w:rsidRDefault="004C0CC5" w:rsidP="004C0CC5"/>
                  </w:txbxContent>
                </v:textbox>
              </v:shape>
            </w:pict>
          </mc:Fallback>
        </mc:AlternateContent>
      </w:r>
      <w:r>
        <w:rPr>
          <w:sz w:val="24"/>
        </w:rPr>
        <w:t xml:space="preserve">Hiervon ausgehend war der Widerspruch nicht i. S. v. </w:t>
      </w:r>
      <w:r>
        <w:rPr>
          <w:sz w:val="24"/>
        </w:rPr>
        <w:br/>
        <w:t>§ 80 Abs. 1 Satz 1 VwVfG erfolgreich, da es an einer behördlichen Abhilfeentsche</w:t>
      </w:r>
      <w:r>
        <w:rPr>
          <w:sz w:val="24"/>
        </w:rPr>
        <w:t>i</w:t>
      </w:r>
      <w:r>
        <w:rPr>
          <w:sz w:val="24"/>
        </w:rPr>
        <w:t xml:space="preserve">dung fehlt. Das Widerspruchsverfahren wurde vielmehr auf die </w:t>
      </w:r>
      <w:r>
        <w:rPr>
          <w:sz w:val="24"/>
        </w:rPr>
        <w:lastRenderedPageBreak/>
        <w:t>Erledigungserklärung der Klägerin vom</w:t>
      </w:r>
      <w:r w:rsidRPr="00DC4FE8">
        <w:rPr>
          <w:sz w:val="24"/>
        </w:rPr>
        <w:t>.</w:t>
      </w:r>
      <w:r>
        <w:rPr>
          <w:sz w:val="24"/>
        </w:rPr>
        <w:t>. September 2012 mit Bescheid vom</w:t>
      </w:r>
      <w:r w:rsidRPr="00DC4FE8">
        <w:rPr>
          <w:sz w:val="24"/>
        </w:rPr>
        <w:t>..</w:t>
      </w:r>
      <w:r>
        <w:rPr>
          <w:sz w:val="24"/>
        </w:rPr>
        <w:t>. Dezember 2012 eing</w:t>
      </w:r>
      <w:r>
        <w:rPr>
          <w:sz w:val="24"/>
        </w:rPr>
        <w:t>e</w:t>
      </w:r>
      <w:r>
        <w:rPr>
          <w:sz w:val="24"/>
        </w:rPr>
        <w:t xml:space="preserve">stellt. </w:t>
      </w:r>
    </w:p>
    <w:p w:rsidR="004C0CC5" w:rsidRDefault="004C0CC5" w:rsidP="004C0CC5">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80768" behindDoc="0" locked="0" layoutInCell="1" allowOverlap="1" wp14:anchorId="15065F38" wp14:editId="307FAA55">
                <wp:simplePos x="0" y="0"/>
                <wp:positionH relativeFrom="column">
                  <wp:posOffset>-6985</wp:posOffset>
                </wp:positionH>
                <wp:positionV relativeFrom="paragraph">
                  <wp:posOffset>262393</wp:posOffset>
                </wp:positionV>
                <wp:extent cx="269875" cy="179705"/>
                <wp:effectExtent l="0" t="0" r="0" b="0"/>
                <wp:wrapNone/>
                <wp:docPr id="21" name="Textfeld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1" o:spid="_x0000_s1041" type="#_x0000_t202" style="position:absolute;left:0;text-align:left;margin-left:-.55pt;margin-top:20.65pt;width:21.25pt;height:14.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" stroked="f">
                <v:textbox inset="0,0,0,0">
                  <w:txbxContent>
                    <w:p w:rsidR="004C0CC5" w:rsidRDefault="004C0CC5" w:rsidP="004C0CC5">
                      <w:r>
                        <w:fldChar w:fldCharType="begin"/>
                      </w:r>
                      <w:r>
                        <w:instrText xml:space="preserve"> SEQ \a </w:instrText>
                      </w:r>
                      <w:r>
                        <w:fldChar w:fldCharType="separate"/>
                      </w:r>
                      <w:r>
                        <w:rPr>
                          <w:noProof/>
                        </w:rPr>
                        <w:t>9</w:t>
                      </w:r>
                      <w:r>
                        <w:fldChar w:fldCharType="end"/>
                      </w:r>
                    </w:p>
                  </w:txbxContent>
                </v:textbox>
              </v:shape>
            </w:pict>
          </mc:Fallback>
        </mc:AlternateContent>
      </w:r>
      <w:r>
        <w:rPr>
          <w:sz w:val="24"/>
        </w:rPr>
        <w:t>Ein für sie günstigeres Ergebnis kann die Klägerin auch nicht aus dem Grundsatz von Treu und Glauben herleiten. Vermeidet eine Behörde eine förmliche Entscheidung über den Widerspruch ausschließlich deswegen, weil sie bei erkannter Erfolgsaussicht des Widerspruchs den Widerspruchsführer um den zu erwartenden Kostenanspruch bringen will, so fällt ihr ein Formenmissbrauch zur Last mit der Folge, dass die behördl</w:t>
      </w:r>
      <w:r>
        <w:rPr>
          <w:sz w:val="24"/>
        </w:rPr>
        <w:t>i</w:t>
      </w:r>
      <w:r>
        <w:rPr>
          <w:sz w:val="24"/>
        </w:rPr>
        <w:t>che Formenwahl nach den Grundsätzen von Treu und Glauben unbeachtlich ist. Unterlässt es die Behörde sachwidrig, dem Widerspruch durch eine Abhilfe- oder W</w:t>
      </w:r>
      <w:r>
        <w:rPr>
          <w:sz w:val="24"/>
        </w:rPr>
        <w:t>i</w:t>
      </w:r>
      <w:r>
        <w:rPr>
          <w:sz w:val="24"/>
        </w:rPr>
        <w:t xml:space="preserve">derspruchsentscheidung stattzugeben, ohne die der Kostenerstattungsanspruch des Widerspruchsführers nach § 80 Abs. 1 Satz 1 VwVfG ausscheidet, ist sie im Hinblick auf die Kosten so zu stellen, als wäre eine Abhilfeentscheidung ergangen (BVerwG, Urt. v. 28. April 2009 - 2 A 8/08 -, juris Rn. 18). </w:t>
      </w:r>
    </w:p>
    <w:p w:rsidR="004C0CC5" w:rsidRDefault="004C0CC5" w:rsidP="004C0CC5">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81792" behindDoc="0" locked="0" layoutInCell="1" allowOverlap="1" wp14:anchorId="2CB64131" wp14:editId="66EFC51F">
                <wp:simplePos x="0" y="0"/>
                <wp:positionH relativeFrom="column">
                  <wp:posOffset>-6985</wp:posOffset>
                </wp:positionH>
                <wp:positionV relativeFrom="paragraph">
                  <wp:posOffset>228600</wp:posOffset>
                </wp:positionV>
                <wp:extent cx="269875" cy="179705"/>
                <wp:effectExtent l="0" t="635" r="0" b="635"/>
                <wp:wrapNone/>
                <wp:docPr id="20" name="Textfeld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0" o:spid="_x0000_s1042" type="#_x0000_t202" style="position:absolute;left:0;text-align:left;margin-left:-.55pt;margin-top:18pt;width:21.2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Uo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ojklKH4CAAAI&#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10</w:t>
                      </w:r>
                      <w:r>
                        <w:fldChar w:fldCharType="end"/>
                      </w:r>
                    </w:p>
                  </w:txbxContent>
                </v:textbox>
              </v:shape>
            </w:pict>
          </mc:Fallback>
        </mc:AlternateContent>
      </w:r>
      <w:r>
        <w:rPr>
          <w:sz w:val="24"/>
        </w:rPr>
        <w:t>Dass diese Voraussetzungen hier vorliegen könnten, hat die Klägerin nicht dargelegt. Einer Abhilfeentscheidung stand hier schon der Umstand entgegen, dass die Klägerin das Widerspruchsverfahren für erledigt erklärt hatte. Auf eine solche Erklärung ist das Verfahren - in dem hier vorliegenden Fall eines Antragsverfahrens - einzustellen, unabhängig davon, ob man eine Erledigungserklärung im Widerspruchsverfahren als z</w:t>
      </w:r>
      <w:r>
        <w:rPr>
          <w:sz w:val="24"/>
        </w:rPr>
        <w:t>u</w:t>
      </w:r>
      <w:r>
        <w:rPr>
          <w:sz w:val="24"/>
        </w:rPr>
        <w:t>lässig ansieht (so Kopp/Schenke, VwGO, 20. Aufl. 2014, § 73 Rn. 2) oder diese Erkl</w:t>
      </w:r>
      <w:r>
        <w:rPr>
          <w:sz w:val="24"/>
        </w:rPr>
        <w:t>ä</w:t>
      </w:r>
      <w:r>
        <w:rPr>
          <w:sz w:val="24"/>
        </w:rPr>
        <w:t>rung als Rücknahme des Antrags auffasst (so Kopp/Ramsauer, VwVfG, 15. Aufl. 2014, § 9 Rn. 37). Für eine Kostenregelung entsprechend § 161 Abs. 2 VwGO ist  kein Raum, da die §§ 154 ff. VwGO im isolierten Widerspruchsverfahren nicht anwendbar sind. Die Kostenerstattung richtet sich ausschließlich nach der abschließenden Reg</w:t>
      </w:r>
      <w:r>
        <w:rPr>
          <w:sz w:val="24"/>
        </w:rPr>
        <w:t>e</w:t>
      </w:r>
      <w:r>
        <w:rPr>
          <w:sz w:val="24"/>
        </w:rPr>
        <w:t xml:space="preserve">lung einschlägigen § 80 VwVfG (BVerwG, Urt. v. 20. Mai 1987 </w:t>
      </w:r>
      <w:r>
        <w:rPr>
          <w:sz w:val="24"/>
        </w:rPr>
        <w:br/>
        <w:t xml:space="preserve">- 7 C 83/84 -, juris Rn. 17; so nunmehr auch Kopp/Schenke a. a. O. Rn. 17 m. w. N.). </w:t>
      </w:r>
    </w:p>
    <w:p w:rsidR="004C0CC5" w:rsidRDefault="004C0CC5" w:rsidP="004C0CC5">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82816" behindDoc="0" locked="0" layoutInCell="1" allowOverlap="1" wp14:anchorId="176A2BAD" wp14:editId="5F1A5786">
                <wp:simplePos x="0" y="0"/>
                <wp:positionH relativeFrom="column">
                  <wp:posOffset>-6985</wp:posOffset>
                </wp:positionH>
                <wp:positionV relativeFrom="paragraph">
                  <wp:posOffset>228600</wp:posOffset>
                </wp:positionV>
                <wp:extent cx="269875" cy="179705"/>
                <wp:effectExtent l="0" t="1905" r="0" b="0"/>
                <wp:wrapNone/>
                <wp:docPr id="19" name="Textfeld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9" o:spid="_x0000_s1043" type="#_x0000_t202" style="position:absolute;left:0;text-align:left;margin-left:-.55pt;margin-top:18pt;width:21.2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5iyfgIAAAg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R5OYsn4CAAAI&#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11</w:t>
                      </w:r>
                      <w:r>
                        <w:fldChar w:fldCharType="end"/>
                      </w:r>
                    </w:p>
                  </w:txbxContent>
                </v:textbox>
              </v:shape>
            </w:pict>
          </mc:Fallback>
        </mc:AlternateContent>
      </w:r>
      <w:r>
        <w:rPr>
          <w:sz w:val="24"/>
        </w:rPr>
        <w:t>Für einen nach den Grundsätzen von Treu und Glauben unbeachtlichen Formenmis</w:t>
      </w:r>
      <w:r>
        <w:rPr>
          <w:sz w:val="24"/>
        </w:rPr>
        <w:t>s</w:t>
      </w:r>
      <w:r>
        <w:rPr>
          <w:sz w:val="24"/>
        </w:rPr>
        <w:t>brauch der Beklagten liegen auch hiervon unabhängig keine Anhaltspunkte vor. Die Beklagte hat sich einer förmlichen Entscheidung über den Widerspruch nicht zur Vermeidung eines Kostenerstattungsanspruchs entzogen. Vielmehr hat sich hier das Begehren der Klägerin auf andere Weise erledigt. Anstatt der von ihr auf der Grundl</w:t>
      </w:r>
      <w:r>
        <w:rPr>
          <w:sz w:val="24"/>
        </w:rPr>
        <w:t>a</w:t>
      </w:r>
      <w:r>
        <w:rPr>
          <w:sz w:val="24"/>
        </w:rPr>
        <w:t xml:space="preserve">ge von § 45 Abs. 1 b Satz 1 Nr. 2 StVO begehrten </w:t>
      </w:r>
      <w:r>
        <w:rPr>
          <w:sz w:val="24"/>
        </w:rPr>
        <w:lastRenderedPageBreak/>
        <w:t>Herstellung eines behinderteng</w:t>
      </w:r>
      <w:r>
        <w:rPr>
          <w:sz w:val="24"/>
        </w:rPr>
        <w:t>e</w:t>
      </w:r>
      <w:r>
        <w:rPr>
          <w:sz w:val="24"/>
        </w:rPr>
        <w:t>rechten Parkplatzes im öffentlichen Verkehrsraums durch die Beklagte ist ihrem B</w:t>
      </w:r>
      <w:r>
        <w:rPr>
          <w:sz w:val="24"/>
        </w:rPr>
        <w:t>e</w:t>
      </w:r>
      <w:r>
        <w:rPr>
          <w:sz w:val="24"/>
        </w:rPr>
        <w:t>gehren durch die Herstellung eines behindertengerechten Parkplatzes auf privatem Grund neben dem von ihr bewohnten Mietshaus durch ihre Vermieterin Rechnung g</w:t>
      </w:r>
      <w:r>
        <w:rPr>
          <w:sz w:val="24"/>
        </w:rPr>
        <w:t>e</w:t>
      </w:r>
      <w:r>
        <w:rPr>
          <w:sz w:val="24"/>
        </w:rPr>
        <w:t xml:space="preserve">tragen worden. Im Hinblick auf ihren Antrag hat sie hierdurch ein „aliud“ erhalten, welches durch seine größere Nähe zur Mietwohnung der Klägerin ihrem Begehren noch besser entsprach. Es ist zudem nicht zutreffend, dass die Herstellung dieses Parkplatzes auf Kosten der Beklagten erfolgte. Vielmehr hat diese die angefallenen Kosten der </w:t>
      </w:r>
      <w:r w:rsidRPr="00DC4FE8">
        <w:rPr>
          <w:sz w:val="24"/>
        </w:rPr>
        <w:t>...GmbH</w:t>
      </w:r>
      <w:r>
        <w:rPr>
          <w:sz w:val="24"/>
        </w:rPr>
        <w:t xml:space="preserve">, sprich der Vermieterin der Klägerin, mit Schreiben vom </w:t>
      </w:r>
      <w:r>
        <w:rPr>
          <w:sz w:val="24"/>
        </w:rPr>
        <w:br/>
      </w:r>
      <w:r w:rsidRPr="00DC4FE8">
        <w:rPr>
          <w:sz w:val="24"/>
        </w:rPr>
        <w:t>..</w:t>
      </w:r>
      <w:r>
        <w:rPr>
          <w:sz w:val="24"/>
        </w:rPr>
        <w:t xml:space="preserve">. Dezember 2012 in Rechnung gestellt. </w:t>
      </w:r>
    </w:p>
    <w:p w:rsidR="004C0CC5" w:rsidRDefault="004C0CC5" w:rsidP="004C0CC5">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83840" behindDoc="0" locked="0" layoutInCell="1" allowOverlap="1" wp14:anchorId="109C9B0E" wp14:editId="62F526B9">
                <wp:simplePos x="0" y="0"/>
                <wp:positionH relativeFrom="column">
                  <wp:posOffset>-6985</wp:posOffset>
                </wp:positionH>
                <wp:positionV relativeFrom="paragraph">
                  <wp:posOffset>228600</wp:posOffset>
                </wp:positionV>
                <wp:extent cx="269875" cy="179705"/>
                <wp:effectExtent l="0" t="0" r="0" b="4445"/>
                <wp:wrapNone/>
                <wp:docPr id="18" name="Textfeld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8" o:spid="_x0000_s1044" type="#_x0000_t202" style="position:absolute;left:0;text-align:left;margin-left:-.55pt;margin-top:18pt;width:21.2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fSVfAIAAAg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CoN9JV8AgAACAUA&#10;AA4AAAAAAAAAAAAAAAAALgIAAGRycy9lMm9Eb2MueG1sUEsBAi0AFAAGAAgAAAAhAKjFb6HdAAAA&#10;BwEAAA8AAAAAAAAAAAAAAAAA1gQAAGRycy9kb3ducmV2LnhtbFBLBQYAAAAABAAEAPMAAADgBQAA&#10;AAA=&#10;" stroked="f">
                <v:textbox inset="0,0,0,0">
                  <w:txbxContent>
                    <w:p w:rsidR="004C0CC5" w:rsidRDefault="004C0CC5" w:rsidP="004C0CC5">
                      <w:r>
                        <w:fldChar w:fldCharType="begin"/>
                      </w:r>
                      <w:r>
                        <w:instrText xml:space="preserve"> SEQ \a </w:instrText>
                      </w:r>
                      <w:r>
                        <w:fldChar w:fldCharType="separate"/>
                      </w:r>
                      <w:r>
                        <w:rPr>
                          <w:noProof/>
                        </w:rPr>
                        <w:t>12</w:t>
                      </w:r>
                      <w:r>
                        <w:fldChar w:fldCharType="end"/>
                      </w:r>
                    </w:p>
                  </w:txbxContent>
                </v:textbox>
              </v:shape>
            </w:pict>
          </mc:Fallback>
        </mc:AlternateContent>
      </w:r>
      <w:r>
        <w:rPr>
          <w:sz w:val="24"/>
        </w:rPr>
        <w:t xml:space="preserve">2. </w:t>
      </w:r>
      <w:r>
        <w:rPr>
          <w:noProof/>
        </w:rPr>
        <mc:AlternateContent>
          <mc:Choice Requires="wps">
            <w:drawing>
              <wp:anchor distT="0" distB="0" distL="114300" distR="114300" simplePos="0" relativeHeight="251666432" behindDoc="0" locked="0" layoutInCell="1" allowOverlap="1" wp14:anchorId="71DB81B6" wp14:editId="0D0C22A6">
                <wp:simplePos x="0" y="0"/>
                <wp:positionH relativeFrom="column">
                  <wp:posOffset>-6985</wp:posOffset>
                </wp:positionH>
                <wp:positionV relativeFrom="paragraph">
                  <wp:posOffset>228600</wp:posOffset>
                </wp:positionV>
                <wp:extent cx="269875" cy="179705"/>
                <wp:effectExtent l="0" t="0" r="0" b="0"/>
                <wp:wrapNone/>
                <wp:docPr id="17" name="Textfeld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7" o:spid="_x0000_s1045" type="#_x0000_t202" style="position:absolute;left:0;text-align:left;margin-left:-.55pt;margin-top:18pt;width:21.2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lXmfgIAAAg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5zJV5n4CAAAI&#10;BQAADgAAAAAAAAAAAAAAAAAuAgAAZHJzL2Uyb0RvYy54bWxQSwECLQAUAAYACAAAACEAqMVvod0A&#10;AAAHAQAADwAAAAAAAAAAAAAAAADYBAAAZHJzL2Rvd25yZXYueG1sUEsFBgAAAAAEAAQA8wAAAOIF&#10;AAAAAA==&#10;" stroked="f">
                <v:textbox inset="0,0,0,0">
                  <w:txbxContent>
                    <w:p w:rsidR="004C0CC5" w:rsidRDefault="004C0CC5" w:rsidP="004C0CC5"/>
                  </w:txbxContent>
                </v:textbox>
              </v:shape>
            </w:pict>
          </mc:Fallback>
        </mc:AlternateContent>
      </w:r>
      <w:r>
        <w:rPr>
          <w:sz w:val="24"/>
        </w:rPr>
        <w:t xml:space="preserve">Die Berufung ist auch nicht wegen grundsätzlicher Bedeutung zuzulassen. </w:t>
      </w:r>
      <w:r w:rsidRPr="00043E32">
        <w:rPr>
          <w:sz w:val="24"/>
        </w:rPr>
        <w:t>Grund</w:t>
      </w:r>
      <w:r>
        <w:rPr>
          <w:sz w:val="24"/>
        </w:rPr>
        <w:softHyphen/>
      </w:r>
      <w:r w:rsidRPr="00043E32">
        <w:rPr>
          <w:sz w:val="24"/>
        </w:rPr>
        <w:t xml:space="preserve">sätzliche Bedeutung i. S. v. </w:t>
      </w:r>
      <w:r>
        <w:rPr>
          <w:sz w:val="24"/>
        </w:rPr>
        <w:t>§ </w:t>
      </w:r>
      <w:r w:rsidRPr="00043E32">
        <w:rPr>
          <w:sz w:val="24"/>
        </w:rPr>
        <w:t xml:space="preserve">124 </w:t>
      </w:r>
      <w:r>
        <w:rPr>
          <w:sz w:val="24"/>
        </w:rPr>
        <w:t>Abs. </w:t>
      </w:r>
      <w:r w:rsidRPr="00043E32">
        <w:rPr>
          <w:sz w:val="24"/>
        </w:rPr>
        <w:t xml:space="preserve">2 </w:t>
      </w:r>
      <w:r>
        <w:rPr>
          <w:sz w:val="24"/>
        </w:rPr>
        <w:t>Nr. </w:t>
      </w:r>
      <w:r w:rsidRPr="00043E32">
        <w:rPr>
          <w:sz w:val="24"/>
        </w:rPr>
        <w:t>3 VwGO kommt einer Rechtssache nur dann zu, wenn sie eine höchstrichterlich oder obergerichtlich noch nicht beantwo</w:t>
      </w:r>
      <w:r w:rsidRPr="00043E32">
        <w:rPr>
          <w:sz w:val="24"/>
        </w:rPr>
        <w:t>r</w:t>
      </w:r>
      <w:r w:rsidRPr="00043E32">
        <w:rPr>
          <w:sz w:val="24"/>
        </w:rPr>
        <w:t>tete Rechtsfrage oder eine obergerichtlich bislang ungeklärte Tatsachenfrage von al</w:t>
      </w:r>
      <w:r w:rsidRPr="00043E32">
        <w:rPr>
          <w:sz w:val="24"/>
        </w:rPr>
        <w:t>l</w:t>
      </w:r>
      <w:r w:rsidRPr="00043E32">
        <w:rPr>
          <w:sz w:val="24"/>
        </w:rPr>
        <w:t>ge</w:t>
      </w:r>
      <w:r>
        <w:rPr>
          <w:sz w:val="24"/>
        </w:rPr>
        <w:softHyphen/>
      </w:r>
      <w:r w:rsidRPr="00043E32">
        <w:rPr>
          <w:sz w:val="24"/>
        </w:rPr>
        <w:t>meiner Bedeutung aufwirft, die sich im Rechtsmittelverfahren stellen würde und die im Interesse der Einheitlichkeit der Rechtsprechung oder der Weiteren</w:t>
      </w:r>
      <w:r>
        <w:rPr>
          <w:sz w:val="24"/>
        </w:rPr>
        <w:t>twicklung des Rechts einer fall</w:t>
      </w:r>
      <w:r w:rsidRPr="00043E32">
        <w:rPr>
          <w:sz w:val="24"/>
        </w:rPr>
        <w:t>übergreifenden Klärung durch das Berufungsgericht bedarf</w:t>
      </w:r>
      <w:r>
        <w:rPr>
          <w:sz w:val="24"/>
        </w:rPr>
        <w:t xml:space="preserve"> (Kopp/Schenke a. a. O. § 124 Rn. 10).</w:t>
      </w:r>
      <w:r w:rsidRPr="00043E32">
        <w:rPr>
          <w:sz w:val="24"/>
        </w:rPr>
        <w:t xml:space="preserve"> Dies ist nicht darg</w:t>
      </w:r>
      <w:r w:rsidRPr="00043E32">
        <w:rPr>
          <w:sz w:val="24"/>
        </w:rPr>
        <w:t>e</w:t>
      </w:r>
      <w:r w:rsidRPr="00043E32">
        <w:rPr>
          <w:sz w:val="24"/>
        </w:rPr>
        <w:t>tan.</w:t>
      </w:r>
    </w:p>
    <w:p w:rsidR="004C0CC5" w:rsidRDefault="004C0CC5" w:rsidP="004C0CC5">
      <w:pPr>
        <w:tabs>
          <w:tab w:val="left" w:pos="0"/>
        </w:tabs>
        <w:spacing w:before="360" w:line="360" w:lineRule="auto"/>
        <w:ind w:left="720"/>
        <w:jc w:val="both"/>
        <w:rPr>
          <w:sz w:val="24"/>
        </w:rPr>
      </w:pPr>
      <w:r>
        <w:rPr>
          <w:noProof/>
        </w:rPr>
        <mc:AlternateContent>
          <mc:Choice Requires="wps">
            <w:drawing>
              <wp:anchor distT="0" distB="0" distL="114300" distR="114300" simplePos="0" relativeHeight="251684864" behindDoc="0" locked="0" layoutInCell="1" allowOverlap="1" wp14:anchorId="2599F3A0" wp14:editId="1E24193E">
                <wp:simplePos x="0" y="0"/>
                <wp:positionH relativeFrom="column">
                  <wp:posOffset>-6985</wp:posOffset>
                </wp:positionH>
                <wp:positionV relativeFrom="paragraph">
                  <wp:posOffset>228600</wp:posOffset>
                </wp:positionV>
                <wp:extent cx="269875" cy="179705"/>
                <wp:effectExtent l="0" t="3810" r="0" b="0"/>
                <wp:wrapNone/>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6" o:spid="_x0000_s1046" type="#_x0000_t202" style="position:absolute;left:0;text-align:left;margin-left:-.55pt;margin-top:18pt;width:21.2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PERfQ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tXPERfQIAAAgF&#10;AAAOAAAAAAAAAAAAAAAAAC4CAABkcnMvZTJvRG9jLnhtbFBLAQItABQABgAIAAAAIQCoxW+h3QAA&#10;AAcBAAAPAAAAAAAAAAAAAAAAANcEAABkcnMvZG93bnJldi54bWxQSwUGAAAAAAQABADzAAAA4QUA&#10;AAAA&#10;" stroked="f">
                <v:textbox inset="0,0,0,0">
                  <w:txbxContent>
                    <w:p w:rsidR="004C0CC5" w:rsidRDefault="004C0CC5" w:rsidP="004C0CC5">
                      <w:r>
                        <w:fldChar w:fldCharType="begin"/>
                      </w:r>
                      <w:r>
                        <w:instrText xml:space="preserve"> SEQ \a </w:instrText>
                      </w:r>
                      <w:r>
                        <w:fldChar w:fldCharType="separate"/>
                      </w:r>
                      <w:r>
                        <w:rPr>
                          <w:noProof/>
                        </w:rPr>
                        <w:t>13</w:t>
                      </w:r>
                      <w:r>
                        <w:fldChar w:fldCharType="end"/>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69E92A60" wp14:editId="310B9053">
                <wp:simplePos x="0" y="0"/>
                <wp:positionH relativeFrom="column">
                  <wp:posOffset>-6985</wp:posOffset>
                </wp:positionH>
                <wp:positionV relativeFrom="paragraph">
                  <wp:posOffset>228600</wp:posOffset>
                </wp:positionV>
                <wp:extent cx="269875" cy="179705"/>
                <wp:effectExtent l="0" t="0" r="0" b="0"/>
                <wp:wrapNone/>
                <wp:docPr id="15"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5" o:spid="_x0000_s1047" type="#_x0000_t202" style="position:absolute;left:0;text-align:left;margin-left:-.55pt;margin-top:18pt;width:21.2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txrwifQIAAAgF&#10;AAAOAAAAAAAAAAAAAAAAAC4CAABkcnMvZTJvRG9jLnhtbFBLAQItABQABgAIAAAAIQCoxW+h3QAA&#10;AAcBAAAPAAAAAAAAAAAAAAAAANcEAABkcnMvZG93bnJldi54bWxQSwUGAAAAAAQABADzAAAA4QUA&#10;AAAA&#10;" stroked="f">
                <v:textbox inset="0,0,0,0">
                  <w:txbxContent>
                    <w:p w:rsidR="004C0CC5" w:rsidRDefault="004C0CC5" w:rsidP="004C0CC5"/>
                  </w:txbxContent>
                </v:textbox>
              </v:shape>
            </w:pict>
          </mc:Fallback>
        </mc:AlternateContent>
      </w:r>
      <w:r>
        <w:rPr>
          <w:sz w:val="24"/>
        </w:rPr>
        <w:t>Die Klägerin sieht einen grundsätzlichen Klärungsbedarf hinsichtlich der Frage, ob die Grundsätze zu einem Kostenerstattungsanspruch im Vorverfahren aus Treu und Gla</w:t>
      </w:r>
      <w:r>
        <w:rPr>
          <w:sz w:val="24"/>
        </w:rPr>
        <w:t>u</w:t>
      </w:r>
      <w:r>
        <w:rPr>
          <w:sz w:val="24"/>
        </w:rPr>
        <w:t>ben auch dann gelten, wenn eine Erledigterklärung im Vorverfahren abgegeben wu</w:t>
      </w:r>
      <w:r>
        <w:rPr>
          <w:sz w:val="24"/>
        </w:rPr>
        <w:t>r</w:t>
      </w:r>
      <w:r>
        <w:rPr>
          <w:sz w:val="24"/>
        </w:rPr>
        <w:t>de. Diese Frage rechtfertigt nicht eine Zulassung der Berufung. Denn sie würde sich in dem angestrebten Berufungsverfahren nicht stellen, da keine Anhaltspunkte für e</w:t>
      </w:r>
      <w:r>
        <w:rPr>
          <w:sz w:val="24"/>
        </w:rPr>
        <w:t>i</w:t>
      </w:r>
      <w:r>
        <w:rPr>
          <w:sz w:val="24"/>
        </w:rPr>
        <w:t>nen Formenmissbrauch der Beklagten vorliegen und auch - wie oben dargelegt - höchs</w:t>
      </w:r>
      <w:r>
        <w:rPr>
          <w:sz w:val="24"/>
        </w:rPr>
        <w:t>t</w:t>
      </w:r>
      <w:r>
        <w:rPr>
          <w:sz w:val="24"/>
        </w:rPr>
        <w:t xml:space="preserve">richterlich geklärt ist, dass insbesondere § 161 Abs. 2 VwGO im Vorverfahren keine entsprechende Anwendung findet. </w:t>
      </w:r>
    </w:p>
    <w:p w:rsidR="004C0CC5" w:rsidRDefault="004C0CC5" w:rsidP="004C0CC5">
      <w:pPr>
        <w:tabs>
          <w:tab w:val="left" w:pos="0"/>
        </w:tabs>
        <w:spacing w:before="360" w:line="360" w:lineRule="auto"/>
        <w:ind w:left="720"/>
        <w:jc w:val="both"/>
        <w:rPr>
          <w:sz w:val="24"/>
        </w:rPr>
      </w:pPr>
      <w:r>
        <w:rPr>
          <w:noProof/>
        </w:rPr>
        <mc:AlternateContent>
          <mc:Choice Requires="wps">
            <w:drawing>
              <wp:anchor distT="0" distB="0" distL="114300" distR="114300" simplePos="0" relativeHeight="251685888" behindDoc="0" locked="0" layoutInCell="1" allowOverlap="1" wp14:anchorId="23AC85C3" wp14:editId="2C9459DD">
                <wp:simplePos x="0" y="0"/>
                <wp:positionH relativeFrom="column">
                  <wp:posOffset>-6985</wp:posOffset>
                </wp:positionH>
                <wp:positionV relativeFrom="paragraph">
                  <wp:posOffset>228600</wp:posOffset>
                </wp:positionV>
                <wp:extent cx="269875" cy="179705"/>
                <wp:effectExtent l="0" t="1905" r="0" b="0"/>
                <wp:wrapNone/>
                <wp:docPr id="14" name="Textfeld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4" o:spid="_x0000_s1048" type="#_x0000_t202" style="position:absolute;left:0;text-align:left;margin-left:-.55pt;margin-top:18pt;width:21.2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85I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1gvOSH4CAAAI&#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14</w:t>
                      </w:r>
                      <w:r>
                        <w:fldChar w:fldCharType="end"/>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52484CD3" wp14:editId="3AB816D1">
                <wp:simplePos x="0" y="0"/>
                <wp:positionH relativeFrom="column">
                  <wp:posOffset>-6985</wp:posOffset>
                </wp:positionH>
                <wp:positionV relativeFrom="paragraph">
                  <wp:posOffset>228600</wp:posOffset>
                </wp:positionV>
                <wp:extent cx="269875" cy="179705"/>
                <wp:effectExtent l="0" t="0" r="0" b="0"/>
                <wp:wrapNone/>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3" o:spid="_x0000_s1049" type="#_x0000_t202" style="position:absolute;left:0;text-align:left;margin-left:-.55pt;margin-top:18pt;width:21.2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7fInRH4CAAAI&#10;BQAADgAAAAAAAAAAAAAAAAAuAgAAZHJzL2Uyb0RvYy54bWxQSwECLQAUAAYACAAAACEAqMVvod0A&#10;AAAHAQAADwAAAAAAAAAAAAAAAADYBAAAZHJzL2Rvd25yZXYueG1sUEsFBgAAAAAEAAQA8wAAAOIF&#10;AAAAAA==&#10;" stroked="f">
                <v:textbox inset="0,0,0,0">
                  <w:txbxContent>
                    <w:p w:rsidR="004C0CC5" w:rsidRDefault="004C0CC5" w:rsidP="004C0CC5"/>
                  </w:txbxContent>
                </v:textbox>
              </v:shape>
            </w:pict>
          </mc:Fallback>
        </mc:AlternateContent>
      </w:r>
      <w:r w:rsidRPr="00690355">
        <w:rPr>
          <w:sz w:val="24"/>
        </w:rPr>
        <w:t xml:space="preserve">Die Kostenentscheidung folgt aus </w:t>
      </w:r>
      <w:r>
        <w:rPr>
          <w:sz w:val="24"/>
        </w:rPr>
        <w:t>§ </w:t>
      </w:r>
      <w:r w:rsidRPr="00690355">
        <w:rPr>
          <w:sz w:val="24"/>
        </w:rPr>
        <w:t xml:space="preserve">154 </w:t>
      </w:r>
      <w:r>
        <w:rPr>
          <w:sz w:val="24"/>
        </w:rPr>
        <w:t>Abs. </w:t>
      </w:r>
      <w:r w:rsidRPr="00690355">
        <w:rPr>
          <w:sz w:val="24"/>
        </w:rPr>
        <w:t xml:space="preserve">2 VwGO. </w:t>
      </w:r>
    </w:p>
    <w:p w:rsidR="004C0CC5" w:rsidRDefault="004C0CC5" w:rsidP="004C0CC5">
      <w:pPr>
        <w:tabs>
          <w:tab w:val="left" w:pos="0"/>
        </w:tabs>
        <w:spacing w:before="360" w:line="360" w:lineRule="auto"/>
        <w:ind w:left="720"/>
        <w:jc w:val="both"/>
        <w:rPr>
          <w:sz w:val="24"/>
        </w:rPr>
      </w:pPr>
      <w:r>
        <w:rPr>
          <w:noProof/>
        </w:rPr>
        <mc:AlternateContent>
          <mc:Choice Requires="wps">
            <w:drawing>
              <wp:anchor distT="0" distB="0" distL="114300" distR="114300" simplePos="0" relativeHeight="251686912" behindDoc="0" locked="0" layoutInCell="1" allowOverlap="1" wp14:anchorId="43501370" wp14:editId="72067C69">
                <wp:simplePos x="0" y="0"/>
                <wp:positionH relativeFrom="column">
                  <wp:posOffset>-6985</wp:posOffset>
                </wp:positionH>
                <wp:positionV relativeFrom="paragraph">
                  <wp:posOffset>228600</wp:posOffset>
                </wp:positionV>
                <wp:extent cx="269875" cy="179705"/>
                <wp:effectExtent l="0" t="0" r="0" b="3175"/>
                <wp:wrapNone/>
                <wp:docPr id="12"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2" o:spid="_x0000_s1050" type="#_x0000_t202" style="position:absolute;left:0;text-align:left;margin-left:-.55pt;margin-top:18pt;width:21.2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4+j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2/OPo34CAAAI&#10;BQAADgAAAAAAAAAAAAAAAAAuAgAAZHJzL2Uyb0RvYy54bWxQSwECLQAUAAYACAAAACEAqMVvod0A&#10;AAAHAQAADwAAAAAAAAAAAAAAAADY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15</w:t>
                      </w:r>
                      <w:r>
                        <w:fldChar w:fldCharType="end"/>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7DDFC858" wp14:editId="0D15D015">
                <wp:simplePos x="0" y="0"/>
                <wp:positionH relativeFrom="column">
                  <wp:posOffset>-6985</wp:posOffset>
                </wp:positionH>
                <wp:positionV relativeFrom="paragraph">
                  <wp:posOffset>228600</wp:posOffset>
                </wp:positionV>
                <wp:extent cx="269875" cy="179705"/>
                <wp:effectExtent l="0" t="0" r="0" b="0"/>
                <wp:wrapNone/>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1" o:spid="_x0000_s1051" type="#_x0000_t202" style="position:absolute;left:0;text-align:left;margin-left:-.55pt;margin-top:18pt;width:21.2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m2nCkH4CAAAI&#10;BQAADgAAAAAAAAAAAAAAAAAuAgAAZHJzL2Uyb0RvYy54bWxQSwECLQAUAAYACAAAACEAqMVvod0A&#10;AAAHAQAADwAAAAAAAAAAAAAAAADYBAAAZHJzL2Rvd25yZXYueG1sUEsFBgAAAAAEAAQA8wAAAOIF&#10;AAAAAA==&#10;" stroked="f">
                <v:textbox inset="0,0,0,0">
                  <w:txbxContent>
                    <w:p w:rsidR="004C0CC5" w:rsidRDefault="004C0CC5" w:rsidP="004C0CC5"/>
                  </w:txbxContent>
                </v:textbox>
              </v:shape>
            </w:pict>
          </mc:Fallback>
        </mc:AlternateContent>
      </w:r>
      <w:r w:rsidRPr="00690355">
        <w:rPr>
          <w:sz w:val="24"/>
        </w:rPr>
        <w:t xml:space="preserve">Die Streitwertentscheidung beruht auf </w:t>
      </w:r>
      <w:r>
        <w:rPr>
          <w:sz w:val="24"/>
        </w:rPr>
        <w:t>§ </w:t>
      </w:r>
      <w:r w:rsidRPr="00690355">
        <w:rPr>
          <w:sz w:val="24"/>
        </w:rPr>
        <w:t xml:space="preserve">47 </w:t>
      </w:r>
      <w:r>
        <w:rPr>
          <w:sz w:val="24"/>
        </w:rPr>
        <w:t>Abs. </w:t>
      </w:r>
      <w:r w:rsidRPr="00690355">
        <w:rPr>
          <w:sz w:val="24"/>
        </w:rPr>
        <w:t xml:space="preserve">1, </w:t>
      </w:r>
      <w:r>
        <w:rPr>
          <w:sz w:val="24"/>
        </w:rPr>
        <w:t>§ </w:t>
      </w:r>
      <w:r w:rsidRPr="00690355">
        <w:rPr>
          <w:sz w:val="24"/>
        </w:rPr>
        <w:t xml:space="preserve">52 </w:t>
      </w:r>
      <w:r>
        <w:rPr>
          <w:sz w:val="24"/>
        </w:rPr>
        <w:t>Abs. 3</w:t>
      </w:r>
      <w:r w:rsidRPr="00690355">
        <w:rPr>
          <w:sz w:val="24"/>
        </w:rPr>
        <w:t xml:space="preserve"> GKG</w:t>
      </w:r>
      <w:r>
        <w:rPr>
          <w:sz w:val="24"/>
        </w:rPr>
        <w:t xml:space="preserve"> </w:t>
      </w:r>
      <w:r w:rsidRPr="00690355">
        <w:rPr>
          <w:sz w:val="24"/>
        </w:rPr>
        <w:t>und folgt der Festsetzung der Vorinstanz</w:t>
      </w:r>
      <w:r>
        <w:rPr>
          <w:sz w:val="24"/>
        </w:rPr>
        <w:t>, gegen die keine Einwendungen erhoben wurden</w:t>
      </w:r>
      <w:r w:rsidRPr="00690355">
        <w:rPr>
          <w:sz w:val="24"/>
        </w:rPr>
        <w:t>.</w:t>
      </w:r>
    </w:p>
    <w:p w:rsidR="004C0CC5" w:rsidRDefault="004C0CC5" w:rsidP="004C0CC5">
      <w:pPr>
        <w:tabs>
          <w:tab w:val="left" w:pos="0"/>
        </w:tabs>
        <w:spacing w:before="360" w:line="360" w:lineRule="auto"/>
        <w:ind w:left="720"/>
        <w:jc w:val="both"/>
        <w:rPr>
          <w:sz w:val="24"/>
        </w:rPr>
      </w:pPr>
    </w:p>
    <w:p w:rsidR="004C0CC5" w:rsidRPr="00690355" w:rsidRDefault="004C0CC5" w:rsidP="004C0CC5">
      <w:pPr>
        <w:tabs>
          <w:tab w:val="left" w:pos="0"/>
        </w:tabs>
        <w:spacing w:before="360" w:line="360" w:lineRule="auto"/>
        <w:ind w:left="720"/>
        <w:jc w:val="both"/>
        <w:rPr>
          <w:sz w:val="24"/>
        </w:rPr>
      </w:pPr>
    </w:p>
    <w:p w:rsidR="004C0CC5" w:rsidRDefault="004C0CC5" w:rsidP="004C0CC5">
      <w:pPr>
        <w:tabs>
          <w:tab w:val="left" w:pos="0"/>
        </w:tabs>
        <w:spacing w:before="360" w:line="360" w:lineRule="auto"/>
        <w:ind w:left="720"/>
        <w:jc w:val="both"/>
        <w:rPr>
          <w:sz w:val="24"/>
        </w:rPr>
      </w:pPr>
      <w:bookmarkStart w:id="20" w:name="_GoBack"/>
      <w:bookmarkEnd w:id="20"/>
      <w:r>
        <w:rPr>
          <w:noProof/>
        </w:rPr>
        <mc:AlternateContent>
          <mc:Choice Requires="wps">
            <w:drawing>
              <wp:anchor distT="0" distB="0" distL="114300" distR="114300" simplePos="0" relativeHeight="251687936" behindDoc="0" locked="0" layoutInCell="1" allowOverlap="1" wp14:anchorId="18DC6FB3" wp14:editId="5BB5F719">
                <wp:simplePos x="0" y="0"/>
                <wp:positionH relativeFrom="column">
                  <wp:posOffset>16869</wp:posOffset>
                </wp:positionH>
                <wp:positionV relativeFrom="paragraph">
                  <wp:posOffset>270262</wp:posOffset>
                </wp:positionV>
                <wp:extent cx="269875" cy="360680"/>
                <wp:effectExtent l="0" t="0" r="0" b="1270"/>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360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r>
                              <w:fldChar w:fldCharType="begin"/>
                            </w:r>
                            <w:r>
                              <w:instrText xml:space="preserve"> SEQ \a </w:instrText>
                            </w:r>
                            <w:r>
                              <w:fldChar w:fldCharType="separate"/>
                            </w:r>
                            <w:r>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0" o:spid="_x0000_s1052" type="#_x0000_t202" style="position:absolute;left:0;text-align:left;margin-left:1.35pt;margin-top:21.3pt;width:21.25pt;height:2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" stroked="f">
                <v:textbox inset="0,0,0,0">
                  <w:txbxContent>
                    <w:p w:rsidR="004C0CC5" w:rsidRDefault="004C0CC5" w:rsidP="004C0CC5">
                      <w:r>
                        <w:fldChar w:fldCharType="begin"/>
                      </w:r>
                      <w:r>
                        <w:instrText xml:space="preserve"> SEQ \a </w:instrText>
                      </w:r>
                      <w:r>
                        <w:fldChar w:fldCharType="separate"/>
                      </w:r>
                      <w:r>
                        <w:rPr>
                          <w:noProof/>
                        </w:rPr>
                        <w:t>16</w:t>
                      </w:r>
                      <w:r>
                        <w:fldChar w:fldCharType="end"/>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6ED56873" wp14:editId="0C14F2F9">
                <wp:simplePos x="0" y="0"/>
                <wp:positionH relativeFrom="column">
                  <wp:posOffset>-6985</wp:posOffset>
                </wp:positionH>
                <wp:positionV relativeFrom="paragraph">
                  <wp:posOffset>0</wp:posOffset>
                </wp:positionV>
                <wp:extent cx="269875" cy="179705"/>
                <wp:effectExtent l="0" t="0" r="0" b="0"/>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9" o:spid="_x0000_s1053" type="#_x0000_t202" style="position:absolute;left:0;text-align:left;margin-left:-.55pt;margin-top:0;width:21.2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lt1fQ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K52W3V9AgAABgUA&#10;AA4AAAAAAAAAAAAAAAAALgIAAGRycy9lMm9Eb2MueG1sUEsBAi0AFAAGAAgAAAAhAA+cIDXcAAAA&#10;BQEAAA8AAAAAAAAAAAAAAAAA1wQAAGRycy9kb3ducmV2LnhtbFBLBQYAAAAABAAEAPMAAADgBQAA&#10;AAA=&#10;" stroked="f">
                <v:textbox inset="0,0,0,0">
                  <w:txbxContent>
                    <w:p w:rsidR="004C0CC5" w:rsidRDefault="004C0CC5" w:rsidP="004C0CC5"/>
                  </w:txbxContent>
                </v:textbox>
              </v:shape>
            </w:pict>
          </mc:Fallback>
        </mc:AlternateContent>
      </w:r>
      <w:r w:rsidRPr="00690355">
        <w:rPr>
          <w:sz w:val="24"/>
        </w:rPr>
        <w:t>Dieser Beschluss ist unanfechtbar (</w:t>
      </w:r>
      <w:r>
        <w:rPr>
          <w:sz w:val="24"/>
        </w:rPr>
        <w:t>§ </w:t>
      </w:r>
      <w:r w:rsidRPr="00690355">
        <w:rPr>
          <w:sz w:val="24"/>
        </w:rPr>
        <w:t xml:space="preserve">152 </w:t>
      </w:r>
      <w:r>
        <w:rPr>
          <w:sz w:val="24"/>
        </w:rPr>
        <w:t>Abs. </w:t>
      </w:r>
      <w:r w:rsidRPr="00690355">
        <w:rPr>
          <w:sz w:val="24"/>
        </w:rPr>
        <w:t xml:space="preserve">1 VwGO, </w:t>
      </w:r>
      <w:r>
        <w:rPr>
          <w:sz w:val="24"/>
        </w:rPr>
        <w:t>§ </w:t>
      </w:r>
      <w:r w:rsidRPr="00690355">
        <w:rPr>
          <w:sz w:val="24"/>
        </w:rPr>
        <w:t xml:space="preserve">66 </w:t>
      </w:r>
      <w:r>
        <w:rPr>
          <w:sz w:val="24"/>
        </w:rPr>
        <w:t>Abs. </w:t>
      </w:r>
      <w:r w:rsidRPr="00690355">
        <w:rPr>
          <w:sz w:val="24"/>
        </w:rPr>
        <w:t xml:space="preserve">3 </w:t>
      </w:r>
      <w:r>
        <w:rPr>
          <w:sz w:val="24"/>
        </w:rPr>
        <w:t>Satz </w:t>
      </w:r>
      <w:r w:rsidRPr="00690355">
        <w:rPr>
          <w:sz w:val="24"/>
        </w:rPr>
        <w:t xml:space="preserve">3, </w:t>
      </w:r>
      <w:r>
        <w:rPr>
          <w:sz w:val="24"/>
        </w:rPr>
        <w:t>§ </w:t>
      </w:r>
      <w:r w:rsidRPr="00690355">
        <w:rPr>
          <w:sz w:val="24"/>
        </w:rPr>
        <w:t xml:space="preserve">68 </w:t>
      </w:r>
      <w:r>
        <w:rPr>
          <w:sz w:val="24"/>
        </w:rPr>
        <w:t>Abs. </w:t>
      </w:r>
      <w:r w:rsidRPr="00690355">
        <w:rPr>
          <w:sz w:val="24"/>
        </w:rPr>
        <w:t xml:space="preserve">1 </w:t>
      </w:r>
      <w:r>
        <w:rPr>
          <w:sz w:val="24"/>
        </w:rPr>
        <w:t>Satz </w:t>
      </w:r>
      <w:r w:rsidRPr="00690355">
        <w:rPr>
          <w:sz w:val="24"/>
        </w:rPr>
        <w:t>5 GKG).</w:t>
      </w:r>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r>
        <w:rPr>
          <w:noProof/>
          <w:sz w:val="24"/>
        </w:rPr>
        <mc:AlternateContent>
          <mc:Choice Requires="wps">
            <w:drawing>
              <wp:anchor distT="0" distB="0" distL="114300" distR="114300" simplePos="0" relativeHeight="251688960" behindDoc="0" locked="0" layoutInCell="1" allowOverlap="1" wp14:anchorId="1ABA0337" wp14:editId="6D1A16C4">
                <wp:simplePos x="0" y="0"/>
                <wp:positionH relativeFrom="column">
                  <wp:posOffset>-6985</wp:posOffset>
                </wp:positionH>
                <wp:positionV relativeFrom="paragraph">
                  <wp:posOffset>228600</wp:posOffset>
                </wp:positionV>
                <wp:extent cx="269875" cy="179705"/>
                <wp:effectExtent l="0" t="635" r="0" b="635"/>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8" o:spid="_x0000_s1054" type="#_x0000_t202" style="position:absolute;left:0;text-align:left;margin-left:-.55pt;margin-top:18pt;width:21.25pt;height:14.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IwZX4N8AgAABgUA&#10;AA4AAAAAAAAAAAAAAAAALgIAAGRycy9lMm9Eb2MueG1sUEsBAi0AFAAGAAgAAAAhAKjFb6HdAAAA&#10;BwEAAA8AAAAAAAAAAAAAAAAA1gQAAGRycy9kb3ducmV2LnhtbFBLBQYAAAAABAAEAPMAAADgBQAA&#10;AAA=&#10;" stroked="f">
                <v:textbox inset="0,0,0,0">
                  <w:txbxContent>
                    <w:p w:rsidR="004C0CC5" w:rsidRDefault="004C0CC5" w:rsidP="004C0CC5"/>
                  </w:txbxContent>
                </v:textbox>
              </v:shape>
            </w:pict>
          </mc:Fallback>
        </mc:AlternateContent>
      </w:r>
      <w:r>
        <w:rPr>
          <w:sz w:val="24"/>
        </w:rPr>
        <w:t>gez.:</w:t>
      </w:r>
    </w:p>
    <w:p w:rsidR="004C0CC5" w:rsidRDefault="004C0CC5" w:rsidP="004C0CC5">
      <w:pPr>
        <w:tabs>
          <w:tab w:val="left" w:pos="0"/>
        </w:tabs>
        <w:ind w:left="720"/>
        <w:jc w:val="both"/>
        <w:rPr>
          <w:sz w:val="24"/>
        </w:rPr>
      </w:pPr>
      <w:r>
        <w:rPr>
          <w:noProof/>
        </w:rPr>
        <mc:AlternateContent>
          <mc:Choice Requires="wps">
            <w:drawing>
              <wp:anchor distT="0" distB="0" distL="114300" distR="114300" simplePos="0" relativeHeight="251671552" behindDoc="0" locked="0" layoutInCell="1" allowOverlap="1" wp14:anchorId="1CE8497A" wp14:editId="165792EE">
                <wp:simplePos x="0" y="0"/>
                <wp:positionH relativeFrom="column">
                  <wp:posOffset>-6985</wp:posOffset>
                </wp:positionH>
                <wp:positionV relativeFrom="paragraph">
                  <wp:posOffset>228600</wp:posOffset>
                </wp:positionV>
                <wp:extent cx="269875" cy="179705"/>
                <wp:effectExtent l="0" t="0" r="0" b="0"/>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7" o:spid="_x0000_s1055" type="#_x0000_t202" style="position:absolute;left:0;text-align:left;margin-left:-.55pt;margin-top:18pt;width:21.2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4WWfQ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Sb4WWfQIAAAYF&#10;AAAOAAAAAAAAAAAAAAAAAC4CAABkcnMvZTJvRG9jLnhtbFBLAQItABQABgAIAAAAIQCoxW+h3QAA&#10;AAcBAAAPAAAAAAAAAAAAAAAAANcEAABkcnMvZG93bnJldi54bWxQSwUGAAAAAAQABADzAAAA4QUA&#10;AAAA&#10;" stroked="f">
                <v:textbox inset="0,0,0,0">
                  <w:txbxContent>
                    <w:p w:rsidR="004C0CC5" w:rsidRDefault="004C0CC5" w:rsidP="004C0CC5"/>
                  </w:txbxContent>
                </v:textbox>
              </v:shape>
            </w:pict>
          </mc:Fallback>
        </mc:AlternateContent>
      </w:r>
      <w:r>
        <w:rPr>
          <w:sz w:val="24"/>
        </w:rPr>
        <w:t>v. Welck</w:t>
      </w:r>
      <w:r>
        <w:rPr>
          <w:sz w:val="24"/>
        </w:rPr>
        <w:tab/>
      </w:r>
      <w:r>
        <w:rPr>
          <w:sz w:val="24"/>
        </w:rPr>
        <w:tab/>
      </w:r>
      <w:r>
        <w:rPr>
          <w:sz w:val="24"/>
        </w:rPr>
        <w:tab/>
        <w:t xml:space="preserve"> </w:t>
      </w:r>
      <w:r>
        <w:rPr>
          <w:sz w:val="24"/>
        </w:rPr>
        <w:tab/>
        <w:t xml:space="preserve">           Kober</w:t>
      </w:r>
      <w:r>
        <w:rPr>
          <w:sz w:val="24"/>
        </w:rPr>
        <w:tab/>
      </w:r>
      <w:r>
        <w:rPr>
          <w:sz w:val="24"/>
        </w:rPr>
        <w:tab/>
      </w:r>
      <w:r>
        <w:rPr>
          <w:sz w:val="24"/>
        </w:rPr>
        <w:tab/>
        <w:t xml:space="preserve">               Gr</w:t>
      </w:r>
      <w:r>
        <w:rPr>
          <w:sz w:val="24"/>
        </w:rPr>
        <w:t>o</w:t>
      </w:r>
      <w:r>
        <w:rPr>
          <w:sz w:val="24"/>
        </w:rPr>
        <w:t>schupp</w:t>
      </w:r>
      <w:bookmarkStart w:id="21" w:name="i_Stempel"/>
      <w:bookmarkEnd w:id="21"/>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p>
    <w:p w:rsidR="004C0CC5" w:rsidRDefault="004C0CC5" w:rsidP="004C0CC5">
      <w:pPr>
        <w:tabs>
          <w:tab w:val="left" w:pos="0"/>
        </w:tabs>
        <w:spacing w:line="360" w:lineRule="auto"/>
        <w:ind w:left="5672"/>
        <w:jc w:val="both"/>
        <w:rPr>
          <w:rFonts w:ascii="Arial" w:hAnsi="Arial" w:cs="Arial"/>
          <w:i/>
        </w:rPr>
      </w:pPr>
      <w:r>
        <w:rPr>
          <w:rFonts w:ascii="Arial" w:hAnsi="Arial" w:cs="Arial"/>
          <w:i/>
          <w:noProof/>
        </w:rPr>
        <mc:AlternateContent>
          <mc:Choice Requires="wps">
            <w:drawing>
              <wp:anchor distT="0" distB="0" distL="114300" distR="114300" simplePos="0" relativeHeight="251689984" behindDoc="0" locked="0" layoutInCell="1" allowOverlap="1" wp14:anchorId="38AC847C" wp14:editId="4D636296">
                <wp:simplePos x="0" y="0"/>
                <wp:positionH relativeFrom="column">
                  <wp:posOffset>-6985</wp:posOffset>
                </wp:positionH>
                <wp:positionV relativeFrom="paragraph">
                  <wp:posOffset>0</wp:posOffset>
                </wp:positionV>
                <wp:extent cx="269875" cy="179705"/>
                <wp:effectExtent l="0" t="4445" r="0" b="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6" o:spid="_x0000_s1056" type="#_x0000_t202" style="position:absolute;left:0;text-align:left;margin-left:-.55pt;margin-top:0;width:21.2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" stroked="f">
                <v:textbox inset="0,0,0,0">
                  <w:txbxContent>
                    <w:p w:rsidR="004C0CC5" w:rsidRDefault="004C0CC5" w:rsidP="004C0CC5"/>
                  </w:txbxContent>
                </v:textbox>
              </v:shape>
            </w:pict>
          </mc:Fallback>
        </mc:AlternateContent>
      </w:r>
      <w:r>
        <w:rPr>
          <w:rFonts w:ascii="Arial" w:hAnsi="Arial" w:cs="Arial"/>
          <w:i/>
        </w:rPr>
        <w:t>Ausgefertigt:</w:t>
      </w:r>
    </w:p>
    <w:p w:rsidR="004C0CC5" w:rsidRDefault="004C0CC5" w:rsidP="004C0CC5">
      <w:pPr>
        <w:tabs>
          <w:tab w:val="left" w:pos="0"/>
        </w:tabs>
        <w:spacing w:line="360" w:lineRule="auto"/>
        <w:ind w:left="5672"/>
        <w:jc w:val="both"/>
        <w:rPr>
          <w:rFonts w:ascii="Arial" w:hAnsi="Arial" w:cs="Arial"/>
          <w:i/>
        </w:rPr>
      </w:pPr>
      <w:r>
        <w:rPr>
          <w:rFonts w:ascii="Arial" w:hAnsi="Arial" w:cs="Arial"/>
          <w:i/>
          <w:noProof/>
        </w:rPr>
        <mc:AlternateContent>
          <mc:Choice Requires="wps">
            <w:drawing>
              <wp:anchor distT="0" distB="0" distL="114300" distR="114300" simplePos="0" relativeHeight="251691008" behindDoc="0" locked="0" layoutInCell="1" allowOverlap="1" wp14:anchorId="78C9F0A7" wp14:editId="7622208A">
                <wp:simplePos x="0" y="0"/>
                <wp:positionH relativeFrom="column">
                  <wp:posOffset>-6985</wp:posOffset>
                </wp:positionH>
                <wp:positionV relativeFrom="paragraph">
                  <wp:posOffset>0</wp:posOffset>
                </wp:positionV>
                <wp:extent cx="269875" cy="179705"/>
                <wp:effectExtent l="0" t="4445"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5" o:spid="_x0000_s1057" type="#_x0000_t202" style="position:absolute;left:0;text-align:left;margin-left:-.55pt;margin-top:0;width:21.25pt;height:1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I/uto99AgAABgUA&#10;AA4AAAAAAAAAAAAAAAAALgIAAGRycy9lMm9Eb2MueG1sUEsBAi0AFAAGAAgAAAAhAA+cIDXcAAAA&#10;BQEAAA8AAAAAAAAAAAAAAAAA1wQAAGRycy9kb3ducmV2LnhtbFBLBQYAAAAABAAEAPMAAADgBQAA&#10;AAA=&#10;" stroked="f">
                <v:textbox inset="0,0,0,0">
                  <w:txbxContent>
                    <w:p w:rsidR="004C0CC5" w:rsidRDefault="004C0CC5" w:rsidP="004C0CC5"/>
                  </w:txbxContent>
                </v:textbox>
              </v:shape>
            </w:pict>
          </mc:Fallback>
        </mc:AlternateContent>
      </w:r>
      <w:r>
        <w:rPr>
          <w:rFonts w:ascii="Arial" w:hAnsi="Arial" w:cs="Arial"/>
          <w:i/>
        </w:rPr>
        <w:t xml:space="preserve">Bautzen, den </w:t>
      </w:r>
      <w:bookmarkStart w:id="22" w:name="i_datum"/>
      <w:bookmarkEnd w:id="22"/>
    </w:p>
    <w:p w:rsidR="004C0CC5" w:rsidRDefault="004C0CC5" w:rsidP="004C0CC5">
      <w:pPr>
        <w:tabs>
          <w:tab w:val="left" w:pos="0"/>
        </w:tabs>
        <w:spacing w:line="360" w:lineRule="auto"/>
        <w:ind w:left="5672"/>
        <w:jc w:val="both"/>
        <w:rPr>
          <w:rFonts w:ascii="Arial" w:hAnsi="Arial" w:cs="Arial"/>
          <w:i/>
        </w:rPr>
      </w:pPr>
      <w:r>
        <w:rPr>
          <w:rFonts w:ascii="Arial" w:hAnsi="Arial" w:cs="Arial"/>
          <w:i/>
          <w:noProof/>
        </w:rPr>
        <mc:AlternateContent>
          <mc:Choice Requires="wps">
            <w:drawing>
              <wp:anchor distT="0" distB="0" distL="114300" distR="114300" simplePos="0" relativeHeight="251692032" behindDoc="0" locked="0" layoutInCell="1" allowOverlap="1" wp14:anchorId="1647414D" wp14:editId="46A0E17E">
                <wp:simplePos x="0" y="0"/>
                <wp:positionH relativeFrom="column">
                  <wp:posOffset>-6985</wp:posOffset>
                </wp:positionH>
                <wp:positionV relativeFrom="paragraph">
                  <wp:posOffset>0</wp:posOffset>
                </wp:positionV>
                <wp:extent cx="269875" cy="179705"/>
                <wp:effectExtent l="0" t="4445" r="0" b="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 o:spid="_x0000_s1058" type="#_x0000_t202" style="position:absolute;left:0;text-align:left;margin-left:-.55pt;margin-top:0;width:21.25pt;height:1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qw0fQIAAAY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HvSrDR9AgAABgUA&#10;AA4AAAAAAAAAAAAAAAAALgIAAGRycy9lMm9Eb2MueG1sUEsBAi0AFAAGAAgAAAAhAA+cIDXcAAAA&#10;BQEAAA8AAAAAAAAAAAAAAAAA1wQAAGRycy9kb3ducmV2LnhtbFBLBQYAAAAABAAEAPMAAADgBQAA&#10;AAA=&#10;" stroked="f">
                <v:textbox inset="0,0,0,0">
                  <w:txbxContent>
                    <w:p w:rsidR="004C0CC5" w:rsidRDefault="004C0CC5" w:rsidP="004C0CC5"/>
                  </w:txbxContent>
                </v:textbox>
              </v:shape>
            </w:pict>
          </mc:Fallback>
        </mc:AlternateContent>
      </w:r>
      <w:r>
        <w:rPr>
          <w:rFonts w:ascii="Arial" w:hAnsi="Arial" w:cs="Arial"/>
          <w:i/>
        </w:rPr>
        <w:t>Sächsisches Oberverwaltungsgericht</w:t>
      </w:r>
    </w:p>
    <w:p w:rsidR="004C0CC5" w:rsidRDefault="004C0CC5" w:rsidP="004C0CC5">
      <w:pPr>
        <w:tabs>
          <w:tab w:val="left" w:pos="0"/>
        </w:tabs>
        <w:spacing w:line="360" w:lineRule="auto"/>
        <w:ind w:left="5672"/>
        <w:jc w:val="both"/>
        <w:rPr>
          <w:rFonts w:ascii="Arial" w:hAnsi="Arial" w:cs="Arial"/>
          <w:i/>
        </w:rPr>
      </w:pPr>
      <w:r>
        <w:rPr>
          <w:rFonts w:ascii="Arial" w:hAnsi="Arial" w:cs="Arial"/>
          <w:i/>
          <w:noProof/>
        </w:rPr>
        <mc:AlternateContent>
          <mc:Choice Requires="wps">
            <w:drawing>
              <wp:anchor distT="0" distB="0" distL="114300" distR="114300" simplePos="0" relativeHeight="251693056" behindDoc="0" locked="0" layoutInCell="1" allowOverlap="1" wp14:anchorId="24F7734B" wp14:editId="440ED9E4">
                <wp:simplePos x="0" y="0"/>
                <wp:positionH relativeFrom="column">
                  <wp:posOffset>-6985</wp:posOffset>
                </wp:positionH>
                <wp:positionV relativeFrom="paragraph">
                  <wp:posOffset>0</wp:posOffset>
                </wp:positionV>
                <wp:extent cx="269875" cy="179705"/>
                <wp:effectExtent l="0" t="4445" r="0" b="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 o:spid="_x0000_s1059" type="#_x0000_t202" style="position:absolute;left:0;text-align:left;margin-left:-.55pt;margin-top:0;width:21.25pt;height:1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G73zGN9AgAABgUA&#10;AA4AAAAAAAAAAAAAAAAALgIAAGRycy9lMm9Eb2MueG1sUEsBAi0AFAAGAAgAAAAhAA+cIDXcAAAA&#10;BQEAAA8AAAAAAAAAAAAAAAAA1wQAAGRycy9kb3ducmV2LnhtbFBLBQYAAAAABAAEAPMAAADgBQAA&#10;AAA=&#10;" stroked="f">
                <v:textbox inset="0,0,0,0">
                  <w:txbxContent>
                    <w:p w:rsidR="004C0CC5" w:rsidRDefault="004C0CC5" w:rsidP="004C0CC5"/>
                  </w:txbxContent>
                </v:textbox>
              </v:shape>
            </w:pict>
          </mc:Fallback>
        </mc:AlternateContent>
      </w:r>
    </w:p>
    <w:p w:rsidR="004C0CC5" w:rsidRDefault="004C0CC5" w:rsidP="004C0CC5">
      <w:pPr>
        <w:tabs>
          <w:tab w:val="left" w:pos="0"/>
        </w:tabs>
        <w:spacing w:line="360" w:lineRule="auto"/>
        <w:ind w:left="5672"/>
        <w:jc w:val="both"/>
        <w:rPr>
          <w:rFonts w:ascii="Arial" w:hAnsi="Arial" w:cs="Arial"/>
          <w:i/>
        </w:rPr>
      </w:pPr>
      <w:bookmarkStart w:id="23" w:name="i_bearbeiter"/>
      <w:bookmarkEnd w:id="23"/>
      <w:r>
        <w:rPr>
          <w:rFonts w:ascii="Arial" w:hAnsi="Arial" w:cs="Arial"/>
          <w:i/>
          <w:noProof/>
        </w:rPr>
        <mc:AlternateContent>
          <mc:Choice Requires="wps">
            <w:drawing>
              <wp:anchor distT="0" distB="0" distL="114300" distR="114300" simplePos="0" relativeHeight="251694080" behindDoc="0" locked="0" layoutInCell="1" allowOverlap="1" wp14:anchorId="08C9CAE9" wp14:editId="407A0045">
                <wp:simplePos x="0" y="0"/>
                <wp:positionH relativeFrom="column">
                  <wp:posOffset>-6985</wp:posOffset>
                </wp:positionH>
                <wp:positionV relativeFrom="paragraph">
                  <wp:posOffset>0</wp:posOffset>
                </wp:positionV>
                <wp:extent cx="269875" cy="179705"/>
                <wp:effectExtent l="0" t="4445"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 o:spid="_x0000_s1060" type="#_x0000_t202" style="position:absolute;left:0;text-align:left;margin-left:-.55pt;margin-top:0;width:21.2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wxVfQIAAAY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BcHDFV9AgAABgUA&#10;AA4AAAAAAAAAAAAAAAAALgIAAGRycy9lMm9Eb2MueG1sUEsBAi0AFAAGAAgAAAAhAA+cIDXcAAAA&#10;BQEAAA8AAAAAAAAAAAAAAAAA1wQAAGRycy9kb3ducmV2LnhtbFBLBQYAAAAABAAEAPMAAADgBQAA&#10;AAA=&#10;" stroked="f">
                <v:textbox inset="0,0,0,0">
                  <w:txbxContent>
                    <w:p w:rsidR="004C0CC5" w:rsidRDefault="004C0CC5" w:rsidP="004C0CC5"/>
                  </w:txbxContent>
                </v:textbox>
              </v:shape>
            </w:pict>
          </mc:Fallback>
        </mc:AlternateContent>
      </w:r>
    </w:p>
    <w:p w:rsidR="004C0CC5" w:rsidRPr="009A05C3" w:rsidRDefault="004C0CC5" w:rsidP="004C0CC5">
      <w:pPr>
        <w:tabs>
          <w:tab w:val="left" w:pos="0"/>
        </w:tabs>
        <w:spacing w:line="360" w:lineRule="auto"/>
        <w:ind w:left="5672"/>
        <w:jc w:val="both"/>
        <w:rPr>
          <w:rFonts w:ascii="Arial" w:hAnsi="Arial" w:cs="Arial"/>
          <w:i/>
        </w:rPr>
      </w:pPr>
      <w:r>
        <w:rPr>
          <w:rFonts w:ascii="Arial" w:hAnsi="Arial" w:cs="Arial"/>
          <w:i/>
          <w:noProof/>
        </w:rPr>
        <mc:AlternateContent>
          <mc:Choice Requires="wps">
            <w:drawing>
              <wp:anchor distT="0" distB="0" distL="114300" distR="114300" simplePos="0" relativeHeight="251695104" behindDoc="0" locked="0" layoutInCell="1" allowOverlap="1" wp14:anchorId="236936AD" wp14:editId="16635BFF">
                <wp:simplePos x="0" y="0"/>
                <wp:positionH relativeFrom="column">
                  <wp:posOffset>-6985</wp:posOffset>
                </wp:positionH>
                <wp:positionV relativeFrom="paragraph">
                  <wp:posOffset>0</wp:posOffset>
                </wp:positionV>
                <wp:extent cx="269875" cy="179705"/>
                <wp:effectExtent l="0" t="4445" r="0" b="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C5" w:rsidRDefault="004C0CC5" w:rsidP="004C0C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 o:spid="_x0000_s1061" type="#_x0000_t202" style="position:absolute;left:0;text-align:left;margin-left:-.55pt;margin-top:0;width:21.25pt;height:1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MeIic59AgAABgUA&#10;AA4AAAAAAAAAAAAAAAAALgIAAGRycy9lMm9Eb2MueG1sUEsBAi0AFAAGAAgAAAAhAA+cIDXcAAAA&#10;BQEAAA8AAAAAAAAAAAAAAAAA1wQAAGRycy9kb3ducmV2LnhtbFBLBQYAAAAABAAEAPMAAADgBQAA&#10;AAA=&#10;" stroked="f">
                <v:textbox inset="0,0,0,0">
                  <w:txbxContent>
                    <w:p w:rsidR="004C0CC5" w:rsidRDefault="004C0CC5" w:rsidP="004C0CC5"/>
                  </w:txbxContent>
                </v:textbox>
              </v:shape>
            </w:pict>
          </mc:Fallback>
        </mc:AlternateContent>
      </w:r>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p>
    <w:p w:rsidR="004C0CC5" w:rsidRDefault="004C0CC5" w:rsidP="004C0CC5">
      <w:pPr>
        <w:tabs>
          <w:tab w:val="left" w:pos="0"/>
        </w:tabs>
        <w:ind w:left="720"/>
        <w:jc w:val="both"/>
        <w:rPr>
          <w:sz w:val="24"/>
        </w:rPr>
      </w:pPr>
    </w:p>
    <w:sectPr w:rsidR="004C0CC5" w:rsidSect="00C22145">
      <w:pgSz w:w="11907" w:h="16840" w:code="9"/>
      <w:pgMar w:top="1417" w:right="1417" w:bottom="1417" w:left="1417" w:header="709" w:footer="28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CC5" w:rsidRDefault="004C0CC5" w:rsidP="004C0CC5">
      <w:r>
        <w:separator/>
      </w:r>
    </w:p>
  </w:endnote>
  <w:endnote w:type="continuationSeparator" w:id="0">
    <w:p w:rsidR="004C0CC5" w:rsidRDefault="004C0CC5" w:rsidP="004C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2D4" w:rsidRDefault="00D92A78">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7802D4" w:rsidRDefault="00D92A78">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145" w:rsidRDefault="00D92A78">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145" w:rsidRDefault="00D92A7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CC5" w:rsidRDefault="004C0CC5" w:rsidP="004C0CC5">
      <w:r>
        <w:separator/>
      </w:r>
    </w:p>
  </w:footnote>
  <w:footnote w:type="continuationSeparator" w:id="0">
    <w:p w:rsidR="004C0CC5" w:rsidRDefault="004C0CC5" w:rsidP="004C0C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2D4" w:rsidRDefault="00D92A78" w:rsidP="00C22145">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7802D4" w:rsidRDefault="00D92A78">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5DA" w:rsidRDefault="00D92A78" w:rsidP="00C22145">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9</w:t>
    </w:r>
    <w:r>
      <w:rPr>
        <w:rStyle w:val="Seitenzahl"/>
      </w:rPr>
      <w:fldChar w:fldCharType="end"/>
    </w:r>
  </w:p>
  <w:p w:rsidR="003F05DA" w:rsidRDefault="00D92A78">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1" w:type="dxa"/>
        <w:right w:w="71" w:type="dxa"/>
      </w:tblCellMar>
      <w:tblLook w:val="0000" w:firstRow="0" w:lastRow="0" w:firstColumn="0" w:lastColumn="0" w:noHBand="0" w:noVBand="0"/>
    </w:tblPr>
    <w:tblGrid>
      <w:gridCol w:w="3572"/>
      <w:gridCol w:w="1985"/>
      <w:gridCol w:w="3753"/>
    </w:tblGrid>
    <w:tr w:rsidR="007802D4" w:rsidTr="0040502E">
      <w:trPr>
        <w:trHeight w:hRule="exact" w:val="624"/>
      </w:trPr>
      <w:tc>
        <w:tcPr>
          <w:tcW w:w="3572" w:type="dxa"/>
          <w:tcBorders>
            <w:right w:val="single" w:sz="4" w:space="0" w:color="auto"/>
          </w:tcBorders>
        </w:tcPr>
        <w:p w:rsidR="007802D4" w:rsidRDefault="00D92A78" w:rsidP="0040502E">
          <w:pPr>
            <w:ind w:right="-70"/>
            <w:rPr>
              <w:sz w:val="24"/>
              <w:lang w:val="it-IT"/>
            </w:rPr>
          </w:pPr>
        </w:p>
      </w:tc>
      <w:tc>
        <w:tcPr>
          <w:tcW w:w="1985" w:type="dxa"/>
          <w:tcBorders>
            <w:left w:val="single" w:sz="4" w:space="0" w:color="auto"/>
            <w:right w:val="single" w:sz="4" w:space="0" w:color="auto"/>
          </w:tcBorders>
          <w:shd w:val="clear" w:color="auto" w:fill="auto"/>
          <w:vAlign w:val="bottom"/>
        </w:tcPr>
        <w:p w:rsidR="007802D4" w:rsidRPr="00C22145" w:rsidRDefault="00D92A78" w:rsidP="00C22145">
          <w:pPr>
            <w:jc w:val="center"/>
            <w:rPr>
              <w:rFonts w:ascii="Arial" w:hAnsi="Arial" w:cs="Arial"/>
              <w:sz w:val="24"/>
            </w:rPr>
          </w:pPr>
          <w:r>
            <w:rPr>
              <w:rFonts w:ascii="Arial" w:hAnsi="Arial" w:cs="Arial"/>
              <w:sz w:val="24"/>
            </w:rPr>
            <w:t>Ausfertigung</w:t>
          </w:r>
        </w:p>
      </w:tc>
      <w:tc>
        <w:tcPr>
          <w:tcW w:w="3753" w:type="dxa"/>
          <w:tcBorders>
            <w:left w:val="single" w:sz="4" w:space="0" w:color="auto"/>
          </w:tcBorders>
        </w:tcPr>
        <w:p w:rsidR="007802D4" w:rsidRDefault="00D92A78" w:rsidP="0040502E">
          <w:pPr>
            <w:rPr>
              <w:sz w:val="24"/>
            </w:rPr>
          </w:pPr>
        </w:p>
      </w:tc>
    </w:tr>
    <w:tr w:rsidR="007802D4">
      <w:tc>
        <w:tcPr>
          <w:tcW w:w="3572" w:type="dxa"/>
          <w:tcBorders>
            <w:right w:val="single" w:sz="4" w:space="0" w:color="auto"/>
          </w:tcBorders>
        </w:tcPr>
        <w:tbl>
          <w:tblPr>
            <w:tblW w:w="0" w:type="auto"/>
            <w:tblLayout w:type="fixed"/>
            <w:tblLook w:val="01E0" w:firstRow="1" w:lastRow="1" w:firstColumn="1" w:lastColumn="1" w:noHBand="0" w:noVBand="0"/>
          </w:tblPr>
          <w:tblGrid>
            <w:gridCol w:w="761"/>
            <w:gridCol w:w="1959"/>
          </w:tblGrid>
          <w:tr w:rsidR="007802D4" w:rsidRPr="00B74FA1" w:rsidTr="003F05DA">
            <w:trPr>
              <w:trHeight w:val="312"/>
            </w:trPr>
            <w:tc>
              <w:tcPr>
                <w:tcW w:w="761" w:type="dxa"/>
                <w:shd w:val="clear" w:color="auto" w:fill="auto"/>
              </w:tcPr>
              <w:p w:rsidR="007802D4" w:rsidRPr="003F05DA" w:rsidRDefault="00D92A78" w:rsidP="003F05DA">
                <w:pPr>
                  <w:ind w:right="-70"/>
                  <w:rPr>
                    <w:sz w:val="24"/>
                    <w:szCs w:val="24"/>
                  </w:rPr>
                </w:pPr>
                <w:r w:rsidRPr="003F05DA">
                  <w:rPr>
                    <w:sz w:val="24"/>
                  </w:rPr>
                  <w:t>Az.:</w:t>
                </w:r>
              </w:p>
            </w:tc>
            <w:tc>
              <w:tcPr>
                <w:tcW w:w="1959" w:type="dxa"/>
                <w:tcBorders>
                  <w:bottom w:val="single" w:sz="4" w:space="0" w:color="auto"/>
                </w:tcBorders>
                <w:shd w:val="clear" w:color="auto" w:fill="auto"/>
              </w:tcPr>
              <w:p w:rsidR="007802D4" w:rsidRPr="003F05DA" w:rsidRDefault="00D92A78" w:rsidP="003F05DA">
                <w:pPr>
                  <w:ind w:right="-70"/>
                  <w:rPr>
                    <w:sz w:val="24"/>
                    <w:szCs w:val="24"/>
                  </w:rPr>
                </w:pPr>
                <w:bookmarkStart w:id="14" w:name="i_az_"/>
                <w:bookmarkEnd w:id="14"/>
                <w:r w:rsidRPr="003F05DA">
                  <w:rPr>
                    <w:sz w:val="24"/>
                    <w:szCs w:val="24"/>
                  </w:rPr>
                  <w:t>3 A 804/13</w:t>
                </w:r>
              </w:p>
            </w:tc>
          </w:tr>
          <w:tr w:rsidR="007802D4" w:rsidRPr="00B74FA1" w:rsidTr="003F05DA">
            <w:trPr>
              <w:trHeight w:val="312"/>
            </w:trPr>
            <w:tc>
              <w:tcPr>
                <w:tcW w:w="761" w:type="dxa"/>
                <w:shd w:val="clear" w:color="auto" w:fill="auto"/>
              </w:tcPr>
              <w:p w:rsidR="007802D4" w:rsidRPr="003F05DA" w:rsidRDefault="00D92A78" w:rsidP="003F05DA">
                <w:pPr>
                  <w:ind w:right="-70"/>
                  <w:rPr>
                    <w:sz w:val="24"/>
                  </w:rPr>
                </w:pPr>
              </w:p>
            </w:tc>
            <w:tc>
              <w:tcPr>
                <w:tcW w:w="1959" w:type="dxa"/>
                <w:tcBorders>
                  <w:top w:val="single" w:sz="4" w:space="0" w:color="auto"/>
                </w:tcBorders>
                <w:shd w:val="clear" w:color="auto" w:fill="auto"/>
              </w:tcPr>
              <w:p w:rsidR="007802D4" w:rsidRPr="003F05DA" w:rsidRDefault="00D92A78" w:rsidP="003F05DA">
                <w:pPr>
                  <w:ind w:right="-70"/>
                  <w:rPr>
                    <w:sz w:val="24"/>
                  </w:rPr>
                </w:pPr>
                <w:bookmarkStart w:id="15" w:name="vorinstanz_az_"/>
                <w:bookmarkEnd w:id="15"/>
                <w:r w:rsidRPr="003F05DA">
                  <w:rPr>
                    <w:sz w:val="24"/>
                  </w:rPr>
                  <w:t>1 K 40/13</w:t>
                </w:r>
              </w:p>
            </w:tc>
          </w:tr>
        </w:tbl>
        <w:p w:rsidR="007802D4" w:rsidRDefault="00D92A78" w:rsidP="009304E2">
          <w:pPr>
            <w:ind w:right="-70"/>
            <w:rPr>
              <w:sz w:val="24"/>
              <w:lang w:val="it-IT"/>
            </w:rPr>
          </w:pPr>
        </w:p>
      </w:tc>
      <w:tc>
        <w:tcPr>
          <w:tcW w:w="1985" w:type="dxa"/>
          <w:tcBorders>
            <w:left w:val="single" w:sz="4" w:space="0" w:color="auto"/>
            <w:right w:val="single" w:sz="4" w:space="0" w:color="auto"/>
          </w:tcBorders>
          <w:shd w:val="clear" w:color="auto" w:fill="auto"/>
        </w:tcPr>
        <w:p w:rsidR="007802D4" w:rsidRDefault="004C0CC5" w:rsidP="009304E2">
          <w:pPr>
            <w:jc w:val="center"/>
          </w:pPr>
          <w:r>
            <w:rPr>
              <w:noProof/>
            </w:rPr>
            <w:drawing>
              <wp:inline distT="0" distB="0" distL="0" distR="0" wp14:anchorId="1044F34D" wp14:editId="40367876">
                <wp:extent cx="1169035" cy="977900"/>
                <wp:effectExtent l="0" t="0" r="0" b="0"/>
                <wp:docPr id="37" name="Grafik 37" descr="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WAPP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977900"/>
                        </a:xfrm>
                        <a:prstGeom prst="rect">
                          <a:avLst/>
                        </a:prstGeom>
                        <a:noFill/>
                        <a:ln>
                          <a:noFill/>
                        </a:ln>
                      </pic:spPr>
                    </pic:pic>
                  </a:graphicData>
                </a:graphic>
              </wp:inline>
            </w:drawing>
          </w:r>
        </w:p>
      </w:tc>
      <w:tc>
        <w:tcPr>
          <w:tcW w:w="3753" w:type="dxa"/>
          <w:tcBorders>
            <w:left w:val="single" w:sz="4" w:space="0" w:color="auto"/>
          </w:tcBorders>
        </w:tcPr>
        <w:p w:rsidR="007802D4" w:rsidRDefault="00D92A78" w:rsidP="009304E2">
          <w:pPr>
            <w:jc w:val="center"/>
            <w:rPr>
              <w:sz w:val="24"/>
            </w:rPr>
          </w:pPr>
        </w:p>
      </w:tc>
    </w:tr>
  </w:tbl>
  <w:p w:rsidR="007802D4" w:rsidRDefault="00D92A78" w:rsidP="009304E2">
    <w:pPr>
      <w:rPr>
        <w:sz w:val="24"/>
      </w:rPr>
    </w:pPr>
  </w:p>
  <w:p w:rsidR="007802D4" w:rsidRDefault="00D92A78">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DE1E46"/>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69BA73CE"/>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503C987E"/>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633420C8"/>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A556414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4596DBB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406CD74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41B8947C"/>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D08AE7C6"/>
    <w:lvl w:ilvl="0">
      <w:start w:val="1"/>
      <w:numFmt w:val="decimal"/>
      <w:pStyle w:val="Listennummer"/>
      <w:lvlText w:val="%1."/>
      <w:lvlJc w:val="left"/>
      <w:pPr>
        <w:tabs>
          <w:tab w:val="num" w:pos="360"/>
        </w:tabs>
        <w:ind w:left="360" w:hanging="360"/>
      </w:pPr>
    </w:lvl>
  </w:abstractNum>
  <w:abstractNum w:abstractNumId="9">
    <w:nsid w:val="FFFFFF89"/>
    <w:multiLevelType w:val="singleLevel"/>
    <w:tmpl w:val="E466B8D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1A085A66"/>
    <w:multiLevelType w:val="multilevel"/>
    <w:tmpl w:val="04070023"/>
    <w:styleLink w:val="ArtikelAbschnitt"/>
    <w:lvl w:ilvl="0">
      <w:start w:val="1"/>
      <w:numFmt w:val="upperRoman"/>
      <w:pStyle w:val="berschrift1"/>
      <w:lvlText w:val="Artikel %1."/>
      <w:lvlJc w:val="left"/>
      <w:pPr>
        <w:ind w:left="0" w:firstLine="0"/>
      </w:pPr>
    </w:lvl>
    <w:lvl w:ilvl="1">
      <w:start w:val="1"/>
      <w:numFmt w:val="decimalZero"/>
      <w:pStyle w:val="berschrift2"/>
      <w:isLgl/>
      <w:lvlText w:val="Abschnitt %1.%2"/>
      <w:lvlJc w:val="left"/>
      <w:pPr>
        <w:ind w:left="0" w:firstLine="0"/>
      </w:pPr>
    </w:lvl>
    <w:lvl w:ilvl="2">
      <w:start w:val="1"/>
      <w:numFmt w:val="lowerLetter"/>
      <w:pStyle w:val="berschrift3"/>
      <w:lvlText w:val="(%3)"/>
      <w:lvlJc w:val="left"/>
      <w:pPr>
        <w:ind w:left="720" w:hanging="432"/>
      </w:pPr>
    </w:lvl>
    <w:lvl w:ilvl="3">
      <w:start w:val="1"/>
      <w:numFmt w:val="lowerRoman"/>
      <w:pStyle w:val="berschrift4"/>
      <w:lvlText w:val="(%4)"/>
      <w:lvlJc w:val="right"/>
      <w:pPr>
        <w:ind w:left="864" w:hanging="144"/>
      </w:pPr>
    </w:lvl>
    <w:lvl w:ilvl="4">
      <w:start w:val="1"/>
      <w:numFmt w:val="decimal"/>
      <w:pStyle w:val="berschrift5"/>
      <w:lvlText w:val="%5)"/>
      <w:lvlJc w:val="left"/>
      <w:pPr>
        <w:ind w:left="1008" w:hanging="432"/>
      </w:pPr>
    </w:lvl>
    <w:lvl w:ilvl="5">
      <w:start w:val="1"/>
      <w:numFmt w:val="lowerLetter"/>
      <w:pStyle w:val="berschrift6"/>
      <w:lvlText w:val="%6)"/>
      <w:lvlJc w:val="left"/>
      <w:pPr>
        <w:ind w:left="1152" w:hanging="432"/>
      </w:pPr>
    </w:lvl>
    <w:lvl w:ilvl="6">
      <w:start w:val="1"/>
      <w:numFmt w:val="lowerRoman"/>
      <w:pStyle w:val="berschrift7"/>
      <w:lvlText w:val="%7)"/>
      <w:lvlJc w:val="right"/>
      <w:pPr>
        <w:ind w:left="1296" w:hanging="288"/>
      </w:pPr>
    </w:lvl>
    <w:lvl w:ilvl="7">
      <w:start w:val="1"/>
      <w:numFmt w:val="lowerLetter"/>
      <w:pStyle w:val="berschrift8"/>
      <w:lvlText w:val="%8."/>
      <w:lvlJc w:val="left"/>
      <w:pPr>
        <w:ind w:left="1440" w:hanging="432"/>
      </w:pPr>
    </w:lvl>
    <w:lvl w:ilvl="8">
      <w:start w:val="1"/>
      <w:numFmt w:val="lowerRoman"/>
      <w:pStyle w:val="berschrift9"/>
      <w:lvlText w:val="%9."/>
      <w:lvlJc w:val="right"/>
      <w:pPr>
        <w:ind w:left="1584" w:hanging="144"/>
      </w:pPr>
    </w:lvl>
  </w:abstractNum>
  <w:abstractNum w:abstractNumId="11">
    <w:nsid w:val="4C5053CB"/>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FB54E79"/>
    <w:multiLevelType w:val="multilevel"/>
    <w:tmpl w:val="04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nonymisiert" w:val="1"/>
  </w:docVars>
  <w:rsids>
    <w:rsidRoot w:val="004C0CC5"/>
    <w:rsid w:val="0029726D"/>
    <w:rsid w:val="0033563B"/>
    <w:rsid w:val="003B4607"/>
    <w:rsid w:val="004C0CC5"/>
    <w:rsid w:val="005C5E88"/>
    <w:rsid w:val="005C62A0"/>
    <w:rsid w:val="00746752"/>
    <w:rsid w:val="00D260B8"/>
    <w:rsid w:val="00D9153F"/>
    <w:rsid w:val="00D92A78"/>
    <w:rsid w:val="00DD6A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4C0CC5"/>
    <w:pPr>
      <w:keepNext/>
      <w:numPr>
        <w:numId w:val="3"/>
      </w:numPr>
      <w:tabs>
        <w:tab w:val="clear" w:pos="926"/>
      </w:tabs>
      <w:spacing w:before="240" w:after="60"/>
      <w:ind w:left="0" w:firstLine="0"/>
      <w:outlineLvl w:val="0"/>
    </w:pPr>
    <w:rPr>
      <w:rFonts w:ascii="Arial" w:hAnsi="Arial"/>
      <w:b/>
      <w:kern w:val="28"/>
      <w:sz w:val="28"/>
    </w:rPr>
  </w:style>
  <w:style w:type="paragraph" w:styleId="berschrift2">
    <w:name w:val="heading 2"/>
    <w:basedOn w:val="Standard"/>
    <w:next w:val="Standard"/>
    <w:link w:val="berschrift2Zchn"/>
    <w:semiHidden/>
    <w:unhideWhenUsed/>
    <w:qFormat/>
    <w:rsid w:val="004C0CC5"/>
    <w:pPr>
      <w:keepNext/>
      <w:numPr>
        <w:ilvl w:val="1"/>
        <w:numId w:val="3"/>
      </w:numPr>
      <w:tabs>
        <w:tab w:val="clear" w:pos="926"/>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4C0CC5"/>
    <w:pPr>
      <w:keepNext/>
      <w:numPr>
        <w:ilvl w:val="2"/>
        <w:numId w:val="3"/>
      </w:numPr>
      <w:tabs>
        <w:tab w:val="clear" w:pos="926"/>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4C0CC5"/>
    <w:pPr>
      <w:keepNext/>
      <w:numPr>
        <w:ilvl w:val="3"/>
        <w:numId w:val="3"/>
      </w:numPr>
      <w:tabs>
        <w:tab w:val="clear" w:pos="926"/>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4C0CC5"/>
    <w:pPr>
      <w:numPr>
        <w:ilvl w:val="4"/>
        <w:numId w:val="3"/>
      </w:numPr>
      <w:tabs>
        <w:tab w:val="clear" w:pos="926"/>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4C0CC5"/>
    <w:pPr>
      <w:numPr>
        <w:ilvl w:val="5"/>
        <w:numId w:val="3"/>
      </w:numPr>
      <w:tabs>
        <w:tab w:val="clear" w:pos="926"/>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4C0CC5"/>
    <w:pPr>
      <w:numPr>
        <w:ilvl w:val="6"/>
        <w:numId w:val="3"/>
      </w:numPr>
      <w:tabs>
        <w:tab w:val="clear" w:pos="926"/>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4C0CC5"/>
    <w:pPr>
      <w:numPr>
        <w:ilvl w:val="7"/>
        <w:numId w:val="3"/>
      </w:numPr>
      <w:tabs>
        <w:tab w:val="clear" w:pos="926"/>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4C0CC5"/>
    <w:pPr>
      <w:numPr>
        <w:ilvl w:val="8"/>
        <w:numId w:val="3"/>
      </w:numPr>
      <w:tabs>
        <w:tab w:val="clear" w:pos="926"/>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4C0CC5"/>
  </w:style>
  <w:style w:type="paragraph" w:styleId="Anrede">
    <w:name w:val="Salutation"/>
    <w:basedOn w:val="Standard"/>
    <w:next w:val="Standard"/>
    <w:link w:val="AnredeZchn"/>
    <w:rsid w:val="004C0CC5"/>
    <w:rPr>
      <w:sz w:val="24"/>
      <w:szCs w:val="24"/>
    </w:rPr>
  </w:style>
  <w:style w:type="character" w:customStyle="1" w:styleId="AnredeZchn">
    <w:name w:val="Anrede Zchn"/>
    <w:basedOn w:val="Absatz-Standardschriftart"/>
    <w:link w:val="Anrede"/>
    <w:rsid w:val="004C0CC5"/>
    <w:rPr>
      <w:noProof w:val="0"/>
      <w:sz w:val="24"/>
      <w:szCs w:val="24"/>
    </w:rPr>
  </w:style>
  <w:style w:type="paragraph" w:styleId="Aufzhlungszeichen">
    <w:name w:val="List Bullet"/>
    <w:basedOn w:val="Standard"/>
    <w:rsid w:val="004C0CC5"/>
    <w:pPr>
      <w:numPr>
        <w:numId w:val="4"/>
      </w:numPr>
      <w:tabs>
        <w:tab w:val="clear" w:pos="1209"/>
        <w:tab w:val="num" w:pos="360"/>
      </w:tabs>
      <w:ind w:left="360"/>
      <w:contextualSpacing/>
    </w:pPr>
  </w:style>
  <w:style w:type="paragraph" w:styleId="Aufzhlungszeichen2">
    <w:name w:val="List Bullet 2"/>
    <w:basedOn w:val="Standard"/>
    <w:rsid w:val="004C0CC5"/>
    <w:pPr>
      <w:numPr>
        <w:numId w:val="5"/>
      </w:numPr>
      <w:tabs>
        <w:tab w:val="clear" w:pos="1492"/>
        <w:tab w:val="num" w:pos="643"/>
      </w:tabs>
      <w:ind w:left="643"/>
      <w:contextualSpacing/>
    </w:pPr>
  </w:style>
  <w:style w:type="paragraph" w:styleId="Aufzhlungszeichen3">
    <w:name w:val="List Bullet 3"/>
    <w:basedOn w:val="Standard"/>
    <w:rsid w:val="004C0CC5"/>
    <w:pPr>
      <w:numPr>
        <w:numId w:val="6"/>
      </w:numPr>
      <w:tabs>
        <w:tab w:val="clear" w:pos="360"/>
        <w:tab w:val="num" w:pos="926"/>
      </w:tabs>
      <w:ind w:left="926"/>
      <w:contextualSpacing/>
    </w:pPr>
  </w:style>
  <w:style w:type="paragraph" w:styleId="Aufzhlungszeichen4">
    <w:name w:val="List Bullet 4"/>
    <w:basedOn w:val="Standard"/>
    <w:rsid w:val="004C0CC5"/>
    <w:pPr>
      <w:numPr>
        <w:numId w:val="7"/>
      </w:numPr>
      <w:tabs>
        <w:tab w:val="clear" w:pos="643"/>
        <w:tab w:val="num" w:pos="1209"/>
      </w:tabs>
      <w:ind w:left="1209"/>
      <w:contextualSpacing/>
    </w:pPr>
  </w:style>
  <w:style w:type="paragraph" w:styleId="Aufzhlungszeichen5">
    <w:name w:val="List Bullet 5"/>
    <w:basedOn w:val="Standard"/>
    <w:rsid w:val="004C0CC5"/>
    <w:pPr>
      <w:numPr>
        <w:numId w:val="8"/>
      </w:numPr>
      <w:tabs>
        <w:tab w:val="clear" w:pos="926"/>
        <w:tab w:val="num" w:pos="1492"/>
      </w:tabs>
      <w:ind w:left="1492"/>
      <w:contextualSpacing/>
    </w:pPr>
  </w:style>
  <w:style w:type="paragraph" w:styleId="Beschriftung">
    <w:name w:val="caption"/>
    <w:basedOn w:val="Standard"/>
    <w:next w:val="Standard"/>
    <w:semiHidden/>
    <w:unhideWhenUsed/>
    <w:qFormat/>
    <w:rsid w:val="004C0CC5"/>
    <w:rPr>
      <w:b/>
      <w:bCs/>
    </w:rPr>
  </w:style>
  <w:style w:type="paragraph" w:styleId="Blocktext">
    <w:name w:val="Block Text"/>
    <w:basedOn w:val="Standard"/>
    <w:rsid w:val="004C0CC5"/>
    <w:pPr>
      <w:spacing w:after="120"/>
      <w:ind w:left="1440" w:right="1440"/>
    </w:pPr>
  </w:style>
  <w:style w:type="paragraph" w:styleId="Datum">
    <w:name w:val="Date"/>
    <w:basedOn w:val="Standard"/>
    <w:next w:val="Standard"/>
    <w:link w:val="DatumZchn"/>
    <w:rsid w:val="004C0CC5"/>
    <w:rPr>
      <w:sz w:val="24"/>
      <w:szCs w:val="24"/>
    </w:rPr>
  </w:style>
  <w:style w:type="character" w:customStyle="1" w:styleId="DatumZchn">
    <w:name w:val="Datum Zchn"/>
    <w:basedOn w:val="Absatz-Standardschriftart"/>
    <w:link w:val="Datum"/>
    <w:rsid w:val="004C0CC5"/>
    <w:rPr>
      <w:noProof w:val="0"/>
      <w:sz w:val="24"/>
      <w:szCs w:val="24"/>
    </w:rPr>
  </w:style>
  <w:style w:type="paragraph" w:styleId="Dokumentstruktur">
    <w:name w:val="Document Map"/>
    <w:basedOn w:val="Standard"/>
    <w:link w:val="DokumentstrukturZchn"/>
    <w:rsid w:val="004C0CC5"/>
    <w:rPr>
      <w:rFonts w:ascii="Tahoma" w:hAnsi="Tahoma" w:cs="Tahoma"/>
      <w:sz w:val="16"/>
      <w:szCs w:val="16"/>
    </w:rPr>
  </w:style>
  <w:style w:type="character" w:customStyle="1" w:styleId="DokumentstrukturZchn">
    <w:name w:val="Dokumentstruktur Zchn"/>
    <w:basedOn w:val="Absatz-Standardschriftart"/>
    <w:link w:val="Dokumentstruktur"/>
    <w:rsid w:val="004C0CC5"/>
    <w:rPr>
      <w:rFonts w:ascii="Tahoma" w:hAnsi="Tahoma" w:cs="Tahoma"/>
      <w:noProof w:val="0"/>
      <w:sz w:val="16"/>
      <w:szCs w:val="16"/>
    </w:rPr>
  </w:style>
  <w:style w:type="paragraph" w:styleId="E-Mail-Signatur">
    <w:name w:val="E-mail Signature"/>
    <w:basedOn w:val="Standard"/>
    <w:link w:val="E-Mail-SignaturZchn"/>
    <w:rsid w:val="004C0CC5"/>
    <w:rPr>
      <w:sz w:val="24"/>
      <w:szCs w:val="24"/>
    </w:rPr>
  </w:style>
  <w:style w:type="character" w:customStyle="1" w:styleId="E-Mail-SignaturZchn">
    <w:name w:val="E-Mail-Signatur Zchn"/>
    <w:basedOn w:val="Absatz-Standardschriftart"/>
    <w:link w:val="E-Mail-Signatur"/>
    <w:rsid w:val="004C0CC5"/>
    <w:rPr>
      <w:noProof w:val="0"/>
      <w:sz w:val="24"/>
      <w:szCs w:val="24"/>
    </w:rPr>
  </w:style>
  <w:style w:type="paragraph" w:styleId="Endnotentext">
    <w:name w:val="endnote text"/>
    <w:basedOn w:val="Standard"/>
    <w:link w:val="EndnotentextZchn"/>
    <w:rsid w:val="004C0CC5"/>
  </w:style>
  <w:style w:type="character" w:customStyle="1" w:styleId="EndnotentextZchn">
    <w:name w:val="Endnotentext Zchn"/>
    <w:basedOn w:val="Absatz-Standardschriftart"/>
    <w:link w:val="Endnotentext"/>
    <w:rsid w:val="004C0CC5"/>
    <w:rPr>
      <w:noProof w:val="0"/>
    </w:rPr>
  </w:style>
  <w:style w:type="paragraph" w:styleId="Fu-Endnotenberschrift">
    <w:name w:val="Note Heading"/>
    <w:basedOn w:val="Standard"/>
    <w:next w:val="Standard"/>
    <w:link w:val="Fu-EndnotenberschriftZchn"/>
    <w:rsid w:val="004C0CC5"/>
    <w:rPr>
      <w:sz w:val="24"/>
      <w:szCs w:val="24"/>
    </w:rPr>
  </w:style>
  <w:style w:type="character" w:customStyle="1" w:styleId="Fu-EndnotenberschriftZchn">
    <w:name w:val="Fuß/-Endnotenüberschrift Zchn"/>
    <w:basedOn w:val="Absatz-Standardschriftart"/>
    <w:link w:val="Fu-Endnotenberschrift"/>
    <w:rsid w:val="004C0CC5"/>
    <w:rPr>
      <w:noProof w:val="0"/>
      <w:sz w:val="24"/>
      <w:szCs w:val="24"/>
    </w:rPr>
  </w:style>
  <w:style w:type="paragraph" w:styleId="Funotentext">
    <w:name w:val="footnote text"/>
    <w:basedOn w:val="Standard"/>
    <w:link w:val="FunotentextZchn"/>
    <w:rsid w:val="004C0CC5"/>
  </w:style>
  <w:style w:type="character" w:customStyle="1" w:styleId="FunotentextZchn">
    <w:name w:val="Fußnotentext Zchn"/>
    <w:basedOn w:val="Absatz-Standardschriftart"/>
    <w:link w:val="Funotentext"/>
    <w:rsid w:val="004C0CC5"/>
    <w:rPr>
      <w:noProof w:val="0"/>
    </w:rPr>
  </w:style>
  <w:style w:type="paragraph" w:styleId="Fuzeile">
    <w:name w:val="footer"/>
    <w:basedOn w:val="Standard"/>
    <w:rsid w:val="004C0CC5"/>
    <w:pPr>
      <w:tabs>
        <w:tab w:val="center" w:pos="4536"/>
        <w:tab w:val="right" w:pos="9072"/>
      </w:tabs>
    </w:pPr>
  </w:style>
  <w:style w:type="character" w:customStyle="1" w:styleId="FuzeileZchn">
    <w:name w:val="Fußzeile Zchn"/>
    <w:basedOn w:val="Absatz-Standardschriftart"/>
    <w:rsid w:val="004C0CC5"/>
    <w:rPr>
      <w:noProof w:val="0"/>
      <w:sz w:val="24"/>
      <w:szCs w:val="24"/>
    </w:rPr>
  </w:style>
  <w:style w:type="paragraph" w:styleId="Gruformel">
    <w:name w:val="Closing"/>
    <w:basedOn w:val="Standard"/>
    <w:link w:val="GruformelZchn"/>
    <w:rsid w:val="004C0CC5"/>
    <w:pPr>
      <w:ind w:left="4252"/>
    </w:pPr>
    <w:rPr>
      <w:sz w:val="24"/>
      <w:szCs w:val="24"/>
    </w:rPr>
  </w:style>
  <w:style w:type="character" w:customStyle="1" w:styleId="GruformelZchn">
    <w:name w:val="Grußformel Zchn"/>
    <w:basedOn w:val="Absatz-Standardschriftart"/>
    <w:link w:val="Gruformel"/>
    <w:rsid w:val="004C0CC5"/>
    <w:rPr>
      <w:noProof w:val="0"/>
      <w:sz w:val="24"/>
      <w:szCs w:val="24"/>
    </w:rPr>
  </w:style>
  <w:style w:type="paragraph" w:styleId="HTMLAdresse">
    <w:name w:val="HTML Address"/>
    <w:basedOn w:val="Standard"/>
    <w:link w:val="HTMLAdresseZchn"/>
    <w:rsid w:val="004C0CC5"/>
    <w:rPr>
      <w:i/>
      <w:iCs/>
      <w:sz w:val="24"/>
      <w:szCs w:val="24"/>
    </w:rPr>
  </w:style>
  <w:style w:type="character" w:customStyle="1" w:styleId="HTMLAdresseZchn">
    <w:name w:val="HTML Adresse Zchn"/>
    <w:basedOn w:val="Absatz-Standardschriftart"/>
    <w:link w:val="HTMLAdresse"/>
    <w:rsid w:val="004C0CC5"/>
    <w:rPr>
      <w:i/>
      <w:iCs/>
      <w:noProof w:val="0"/>
      <w:sz w:val="24"/>
      <w:szCs w:val="24"/>
    </w:rPr>
  </w:style>
  <w:style w:type="paragraph" w:styleId="HTMLVorformatiert">
    <w:name w:val="HTML Preformatted"/>
    <w:basedOn w:val="Standard"/>
    <w:link w:val="HTMLVorformatiertZchn"/>
    <w:rsid w:val="004C0CC5"/>
    <w:rPr>
      <w:rFonts w:ascii="Courier New" w:hAnsi="Courier New" w:cs="Courier New"/>
    </w:rPr>
  </w:style>
  <w:style w:type="character" w:customStyle="1" w:styleId="HTMLVorformatiertZchn">
    <w:name w:val="HTML Vorformatiert Zchn"/>
    <w:basedOn w:val="Absatz-Standardschriftart"/>
    <w:link w:val="HTMLVorformatiert"/>
    <w:rsid w:val="004C0CC5"/>
    <w:rPr>
      <w:rFonts w:ascii="Courier New" w:hAnsi="Courier New" w:cs="Courier New"/>
      <w:noProof w:val="0"/>
    </w:rPr>
  </w:style>
  <w:style w:type="paragraph" w:styleId="Index1">
    <w:name w:val="index 1"/>
    <w:basedOn w:val="Standard"/>
    <w:next w:val="Standard"/>
    <w:autoRedefine/>
    <w:rsid w:val="004C0CC5"/>
    <w:pPr>
      <w:ind w:left="200" w:hanging="200"/>
    </w:pPr>
  </w:style>
  <w:style w:type="paragraph" w:styleId="Index2">
    <w:name w:val="index 2"/>
    <w:basedOn w:val="Standard"/>
    <w:next w:val="Standard"/>
    <w:autoRedefine/>
    <w:rsid w:val="004C0CC5"/>
    <w:pPr>
      <w:ind w:left="400" w:hanging="200"/>
    </w:pPr>
  </w:style>
  <w:style w:type="paragraph" w:styleId="Index3">
    <w:name w:val="index 3"/>
    <w:basedOn w:val="Standard"/>
    <w:next w:val="Standard"/>
    <w:autoRedefine/>
    <w:rsid w:val="004C0CC5"/>
    <w:pPr>
      <w:ind w:left="600" w:hanging="200"/>
    </w:pPr>
  </w:style>
  <w:style w:type="paragraph" w:styleId="Index4">
    <w:name w:val="index 4"/>
    <w:basedOn w:val="Standard"/>
    <w:next w:val="Standard"/>
    <w:autoRedefine/>
    <w:rsid w:val="004C0CC5"/>
    <w:pPr>
      <w:ind w:left="800" w:hanging="200"/>
    </w:pPr>
  </w:style>
  <w:style w:type="paragraph" w:styleId="Index5">
    <w:name w:val="index 5"/>
    <w:basedOn w:val="Standard"/>
    <w:next w:val="Standard"/>
    <w:autoRedefine/>
    <w:rsid w:val="004C0CC5"/>
    <w:pPr>
      <w:ind w:left="1000" w:hanging="200"/>
    </w:pPr>
  </w:style>
  <w:style w:type="paragraph" w:styleId="Index6">
    <w:name w:val="index 6"/>
    <w:basedOn w:val="Standard"/>
    <w:next w:val="Standard"/>
    <w:autoRedefine/>
    <w:rsid w:val="004C0CC5"/>
    <w:pPr>
      <w:ind w:left="1200" w:hanging="200"/>
    </w:pPr>
  </w:style>
  <w:style w:type="paragraph" w:styleId="Index7">
    <w:name w:val="index 7"/>
    <w:basedOn w:val="Standard"/>
    <w:next w:val="Standard"/>
    <w:autoRedefine/>
    <w:rsid w:val="004C0CC5"/>
    <w:pPr>
      <w:ind w:left="1400" w:hanging="200"/>
    </w:pPr>
  </w:style>
  <w:style w:type="paragraph" w:styleId="Index8">
    <w:name w:val="index 8"/>
    <w:basedOn w:val="Standard"/>
    <w:next w:val="Standard"/>
    <w:autoRedefine/>
    <w:rsid w:val="004C0CC5"/>
    <w:pPr>
      <w:ind w:left="1600" w:hanging="200"/>
    </w:pPr>
  </w:style>
  <w:style w:type="paragraph" w:styleId="Index9">
    <w:name w:val="index 9"/>
    <w:basedOn w:val="Standard"/>
    <w:next w:val="Standard"/>
    <w:autoRedefine/>
    <w:rsid w:val="004C0CC5"/>
    <w:pPr>
      <w:ind w:left="1800" w:hanging="200"/>
    </w:pPr>
  </w:style>
  <w:style w:type="paragraph" w:styleId="Indexberschrift">
    <w:name w:val="index heading"/>
    <w:basedOn w:val="Standard"/>
    <w:next w:val="Index1"/>
    <w:rsid w:val="004C0CC5"/>
    <w:rPr>
      <w:rFonts w:asciiTheme="majorHAnsi" w:eastAsiaTheme="majorEastAsia" w:hAnsiTheme="majorHAnsi" w:cstheme="majorBidi"/>
      <w:b/>
      <w:bCs/>
    </w:rPr>
  </w:style>
  <w:style w:type="character" w:customStyle="1" w:styleId="berschrift1Zchn">
    <w:name w:val="Überschrift 1 Zchn"/>
    <w:basedOn w:val="Absatz-Standardschriftart"/>
    <w:rsid w:val="004C0CC5"/>
    <w:rPr>
      <w:rFonts w:ascii="Arial" w:hAnsi="Arial"/>
      <w:b/>
      <w:noProof w:val="0"/>
      <w:kern w:val="28"/>
      <w:sz w:val="28"/>
    </w:rPr>
  </w:style>
  <w:style w:type="paragraph" w:styleId="Inhaltsverzeichnisberschrift">
    <w:name w:val="TOC Heading"/>
    <w:basedOn w:val="berschrift1"/>
    <w:next w:val="Standard"/>
    <w:uiPriority w:val="39"/>
    <w:semiHidden/>
    <w:unhideWhenUsed/>
    <w:qFormat/>
    <w:rsid w:val="004C0CC5"/>
    <w:pPr>
      <w:numPr>
        <w:numId w:val="0"/>
      </w:numPr>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4C0CC5"/>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4C0CC5"/>
    <w:rPr>
      <w:b/>
      <w:bCs/>
      <w:i/>
      <w:iCs/>
      <w:noProof w:val="0"/>
      <w:color w:val="4F81BD" w:themeColor="accent1"/>
      <w:sz w:val="24"/>
      <w:szCs w:val="24"/>
    </w:rPr>
  </w:style>
  <w:style w:type="paragraph" w:styleId="Kommentartext">
    <w:name w:val="annotation text"/>
    <w:basedOn w:val="Standard"/>
    <w:link w:val="KommentartextZchn"/>
    <w:rsid w:val="004C0CC5"/>
  </w:style>
  <w:style w:type="character" w:customStyle="1" w:styleId="KommentartextZchn">
    <w:name w:val="Kommentartext Zchn"/>
    <w:basedOn w:val="Absatz-Standardschriftart"/>
    <w:link w:val="Kommentartext"/>
    <w:rsid w:val="004C0CC5"/>
    <w:rPr>
      <w:noProof w:val="0"/>
    </w:rPr>
  </w:style>
  <w:style w:type="paragraph" w:styleId="Kommentarthema">
    <w:name w:val="annotation subject"/>
    <w:basedOn w:val="Standard"/>
    <w:next w:val="Kommentartext"/>
    <w:link w:val="KommentarthemaZchn"/>
    <w:rsid w:val="004C0CC5"/>
    <w:rPr>
      <w:b/>
      <w:bCs/>
      <w:sz w:val="24"/>
      <w:szCs w:val="24"/>
    </w:rPr>
  </w:style>
  <w:style w:type="character" w:customStyle="1" w:styleId="KommentarthemaZchn">
    <w:name w:val="Kommentarthema Zchn"/>
    <w:basedOn w:val="KommentartextZchn"/>
    <w:link w:val="Kommentarthema"/>
    <w:rsid w:val="004C0CC5"/>
    <w:rPr>
      <w:b/>
      <w:bCs/>
      <w:noProof w:val="0"/>
      <w:sz w:val="24"/>
      <w:szCs w:val="24"/>
    </w:rPr>
  </w:style>
  <w:style w:type="paragraph" w:styleId="Kopfzeile">
    <w:name w:val="header"/>
    <w:basedOn w:val="Standard"/>
    <w:rsid w:val="004C0CC5"/>
    <w:pPr>
      <w:tabs>
        <w:tab w:val="center" w:pos="4536"/>
        <w:tab w:val="right" w:pos="9072"/>
      </w:tabs>
    </w:pPr>
  </w:style>
  <w:style w:type="character" w:customStyle="1" w:styleId="KopfzeileZchn">
    <w:name w:val="Kopfzeile Zchn"/>
    <w:basedOn w:val="Absatz-Standardschriftart"/>
    <w:rsid w:val="004C0CC5"/>
    <w:rPr>
      <w:noProof w:val="0"/>
      <w:sz w:val="24"/>
      <w:szCs w:val="24"/>
    </w:rPr>
  </w:style>
  <w:style w:type="paragraph" w:styleId="Liste">
    <w:name w:val="List"/>
    <w:basedOn w:val="Standard"/>
    <w:rsid w:val="004C0CC5"/>
    <w:pPr>
      <w:ind w:left="283" w:hanging="283"/>
      <w:contextualSpacing/>
    </w:pPr>
  </w:style>
  <w:style w:type="paragraph" w:styleId="Liste2">
    <w:name w:val="List 2"/>
    <w:basedOn w:val="Standard"/>
    <w:rsid w:val="004C0CC5"/>
    <w:pPr>
      <w:ind w:left="566" w:hanging="283"/>
      <w:contextualSpacing/>
    </w:pPr>
  </w:style>
  <w:style w:type="paragraph" w:styleId="Liste3">
    <w:name w:val="List 3"/>
    <w:basedOn w:val="Standard"/>
    <w:rsid w:val="004C0CC5"/>
    <w:pPr>
      <w:ind w:left="849" w:hanging="283"/>
      <w:contextualSpacing/>
    </w:pPr>
  </w:style>
  <w:style w:type="paragraph" w:styleId="Liste4">
    <w:name w:val="List 4"/>
    <w:basedOn w:val="Standard"/>
    <w:rsid w:val="004C0CC5"/>
    <w:pPr>
      <w:ind w:left="1132" w:hanging="283"/>
      <w:contextualSpacing/>
    </w:pPr>
  </w:style>
  <w:style w:type="paragraph" w:styleId="Liste5">
    <w:name w:val="List 5"/>
    <w:basedOn w:val="Standard"/>
    <w:rsid w:val="004C0CC5"/>
    <w:pPr>
      <w:ind w:left="1415" w:hanging="283"/>
      <w:contextualSpacing/>
    </w:pPr>
  </w:style>
  <w:style w:type="paragraph" w:styleId="Listenabsatz">
    <w:name w:val="List Paragraph"/>
    <w:basedOn w:val="Standard"/>
    <w:uiPriority w:val="34"/>
    <w:qFormat/>
    <w:rsid w:val="004C0CC5"/>
    <w:pPr>
      <w:ind w:left="708"/>
    </w:pPr>
  </w:style>
  <w:style w:type="paragraph" w:styleId="Listenfortsetzung">
    <w:name w:val="List Continue"/>
    <w:basedOn w:val="Standard"/>
    <w:rsid w:val="004C0CC5"/>
    <w:pPr>
      <w:spacing w:after="120"/>
      <w:ind w:left="283"/>
      <w:contextualSpacing/>
    </w:pPr>
  </w:style>
  <w:style w:type="paragraph" w:styleId="Listenfortsetzung2">
    <w:name w:val="List Continue 2"/>
    <w:basedOn w:val="Standard"/>
    <w:rsid w:val="004C0CC5"/>
    <w:pPr>
      <w:spacing w:after="120"/>
      <w:ind w:left="566"/>
      <w:contextualSpacing/>
    </w:pPr>
  </w:style>
  <w:style w:type="paragraph" w:styleId="Listenfortsetzung3">
    <w:name w:val="List Continue 3"/>
    <w:basedOn w:val="Standard"/>
    <w:rsid w:val="004C0CC5"/>
    <w:pPr>
      <w:spacing w:after="120"/>
      <w:ind w:left="849"/>
      <w:contextualSpacing/>
    </w:pPr>
  </w:style>
  <w:style w:type="paragraph" w:styleId="Listenfortsetzung4">
    <w:name w:val="List Continue 4"/>
    <w:basedOn w:val="Standard"/>
    <w:rsid w:val="004C0CC5"/>
    <w:pPr>
      <w:spacing w:after="120"/>
      <w:ind w:left="1132"/>
      <w:contextualSpacing/>
    </w:pPr>
  </w:style>
  <w:style w:type="paragraph" w:styleId="Listenfortsetzung5">
    <w:name w:val="List Continue 5"/>
    <w:basedOn w:val="Standard"/>
    <w:rsid w:val="004C0CC5"/>
    <w:pPr>
      <w:spacing w:after="120"/>
      <w:ind w:left="1415"/>
      <w:contextualSpacing/>
    </w:pPr>
  </w:style>
  <w:style w:type="paragraph" w:styleId="Listennummer">
    <w:name w:val="List Number"/>
    <w:basedOn w:val="Standard"/>
    <w:rsid w:val="004C0CC5"/>
    <w:pPr>
      <w:numPr>
        <w:numId w:val="9"/>
      </w:numPr>
      <w:tabs>
        <w:tab w:val="clear" w:pos="1209"/>
        <w:tab w:val="num" w:pos="360"/>
      </w:tabs>
      <w:ind w:left="360"/>
      <w:contextualSpacing/>
    </w:pPr>
  </w:style>
  <w:style w:type="paragraph" w:styleId="Listennummer2">
    <w:name w:val="List Number 2"/>
    <w:basedOn w:val="Standard"/>
    <w:rsid w:val="004C0CC5"/>
    <w:pPr>
      <w:numPr>
        <w:numId w:val="10"/>
      </w:numPr>
      <w:tabs>
        <w:tab w:val="clear" w:pos="1492"/>
        <w:tab w:val="num" w:pos="643"/>
      </w:tabs>
      <w:ind w:left="643"/>
      <w:contextualSpacing/>
    </w:pPr>
  </w:style>
  <w:style w:type="paragraph" w:styleId="Listennummer3">
    <w:name w:val="List Number 3"/>
    <w:basedOn w:val="Standard"/>
    <w:rsid w:val="004C0CC5"/>
    <w:pPr>
      <w:numPr>
        <w:numId w:val="11"/>
      </w:numPr>
      <w:tabs>
        <w:tab w:val="num" w:pos="926"/>
      </w:tabs>
      <w:ind w:left="926"/>
      <w:contextualSpacing/>
    </w:pPr>
  </w:style>
  <w:style w:type="paragraph" w:styleId="Listennummer4">
    <w:name w:val="List Number 4"/>
    <w:basedOn w:val="Standard"/>
    <w:rsid w:val="004C0CC5"/>
    <w:pPr>
      <w:numPr>
        <w:numId w:val="12"/>
      </w:numPr>
      <w:tabs>
        <w:tab w:val="num" w:pos="1209"/>
      </w:tabs>
      <w:ind w:left="1209"/>
      <w:contextualSpacing/>
    </w:pPr>
  </w:style>
  <w:style w:type="paragraph" w:styleId="Listennummer5">
    <w:name w:val="List Number 5"/>
    <w:basedOn w:val="Standard"/>
    <w:rsid w:val="004C0CC5"/>
    <w:pPr>
      <w:numPr>
        <w:numId w:val="13"/>
      </w:numPr>
      <w:tabs>
        <w:tab w:val="num" w:pos="1492"/>
      </w:tabs>
      <w:ind w:left="1492" w:hanging="360"/>
      <w:contextualSpacing/>
    </w:pPr>
  </w:style>
  <w:style w:type="paragraph" w:styleId="Literaturverzeichnis">
    <w:name w:val="Bibliography"/>
    <w:basedOn w:val="Standard"/>
    <w:next w:val="Standard"/>
    <w:uiPriority w:val="37"/>
    <w:semiHidden/>
    <w:unhideWhenUsed/>
    <w:rsid w:val="004C0CC5"/>
  </w:style>
  <w:style w:type="paragraph" w:styleId="Nachrichtenkopf">
    <w:name w:val="Message Header"/>
    <w:basedOn w:val="Standard"/>
    <w:link w:val="NachrichtenkopfZchn"/>
    <w:rsid w:val="004C0CC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4C0CC5"/>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4C0CC5"/>
    <w:rPr>
      <w:rFonts w:ascii="Courier New" w:hAnsi="Courier New" w:cs="Courier New"/>
    </w:rPr>
  </w:style>
  <w:style w:type="character" w:customStyle="1" w:styleId="NurTextZchn">
    <w:name w:val="Nur Text Zchn"/>
    <w:basedOn w:val="Absatz-Standardschriftart"/>
    <w:link w:val="NurText"/>
    <w:rsid w:val="004C0CC5"/>
    <w:rPr>
      <w:rFonts w:ascii="Courier New" w:hAnsi="Courier New" w:cs="Courier New"/>
      <w:noProof w:val="0"/>
    </w:rPr>
  </w:style>
  <w:style w:type="paragraph" w:styleId="Rechtsgrundlagenverzeichnis">
    <w:name w:val="table of authorities"/>
    <w:basedOn w:val="Standard"/>
    <w:next w:val="Standard"/>
    <w:rsid w:val="004C0CC5"/>
    <w:pPr>
      <w:ind w:left="200" w:hanging="200"/>
    </w:pPr>
  </w:style>
  <w:style w:type="paragraph" w:styleId="RGV-berschrift">
    <w:name w:val="toa heading"/>
    <w:basedOn w:val="Standard"/>
    <w:next w:val="Standard"/>
    <w:rsid w:val="004C0CC5"/>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4C0CC5"/>
    <w:rPr>
      <w:noProof w:val="0"/>
    </w:rPr>
  </w:style>
  <w:style w:type="paragraph" w:styleId="Sprechblasentext">
    <w:name w:val="Balloon Text"/>
    <w:basedOn w:val="Standard"/>
    <w:link w:val="SprechblasentextZchn"/>
    <w:rsid w:val="004C0CC5"/>
    <w:rPr>
      <w:rFonts w:ascii="Tahoma" w:hAnsi="Tahoma" w:cs="Tahoma"/>
      <w:sz w:val="16"/>
      <w:szCs w:val="16"/>
    </w:rPr>
  </w:style>
  <w:style w:type="character" w:customStyle="1" w:styleId="SprechblasentextZchn">
    <w:name w:val="Sprechblasentext Zchn"/>
    <w:basedOn w:val="Absatz-Standardschriftart"/>
    <w:link w:val="Sprechblasentext"/>
    <w:rsid w:val="004C0CC5"/>
    <w:rPr>
      <w:rFonts w:ascii="Tahoma" w:hAnsi="Tahoma" w:cs="Tahoma"/>
      <w:noProof w:val="0"/>
      <w:sz w:val="16"/>
      <w:szCs w:val="16"/>
    </w:rPr>
  </w:style>
  <w:style w:type="paragraph" w:styleId="StandardWeb">
    <w:name w:val="Normal (Web)"/>
    <w:basedOn w:val="Standard"/>
    <w:rsid w:val="004C0CC5"/>
    <w:rPr>
      <w:sz w:val="24"/>
      <w:szCs w:val="24"/>
    </w:rPr>
  </w:style>
  <w:style w:type="paragraph" w:styleId="Standardeinzug">
    <w:name w:val="Normal Indent"/>
    <w:basedOn w:val="Standard"/>
    <w:rsid w:val="004C0CC5"/>
    <w:pPr>
      <w:ind w:left="708"/>
    </w:pPr>
  </w:style>
  <w:style w:type="table" w:styleId="Tabellenraster">
    <w:name w:val="Table Grid"/>
    <w:basedOn w:val="NormaleTabelle"/>
    <w:rsid w:val="004C0CC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4C0CC5"/>
    <w:pPr>
      <w:spacing w:after="120"/>
    </w:pPr>
    <w:rPr>
      <w:sz w:val="24"/>
      <w:szCs w:val="24"/>
    </w:rPr>
  </w:style>
  <w:style w:type="character" w:customStyle="1" w:styleId="TextkrperZchn">
    <w:name w:val="Textkörper Zchn"/>
    <w:basedOn w:val="Absatz-Standardschriftart"/>
    <w:link w:val="Textkrper"/>
    <w:rsid w:val="004C0CC5"/>
    <w:rPr>
      <w:noProof w:val="0"/>
      <w:sz w:val="24"/>
      <w:szCs w:val="24"/>
    </w:rPr>
  </w:style>
  <w:style w:type="paragraph" w:styleId="Textkrper2">
    <w:name w:val="Body Text 2"/>
    <w:basedOn w:val="Standard"/>
    <w:link w:val="Textkrper2Zchn"/>
    <w:rsid w:val="004C0CC5"/>
    <w:pPr>
      <w:spacing w:after="120" w:line="480" w:lineRule="auto"/>
    </w:pPr>
    <w:rPr>
      <w:sz w:val="24"/>
      <w:szCs w:val="24"/>
    </w:rPr>
  </w:style>
  <w:style w:type="character" w:customStyle="1" w:styleId="Textkrper2Zchn">
    <w:name w:val="Textkörper 2 Zchn"/>
    <w:basedOn w:val="Absatz-Standardschriftart"/>
    <w:link w:val="Textkrper2"/>
    <w:rsid w:val="004C0CC5"/>
    <w:rPr>
      <w:noProof w:val="0"/>
      <w:sz w:val="24"/>
      <w:szCs w:val="24"/>
    </w:rPr>
  </w:style>
  <w:style w:type="paragraph" w:styleId="Textkrper3">
    <w:name w:val="Body Text 3"/>
    <w:basedOn w:val="Standard"/>
    <w:link w:val="Textkrper3Zchn"/>
    <w:rsid w:val="004C0CC5"/>
    <w:pPr>
      <w:spacing w:after="120"/>
    </w:pPr>
    <w:rPr>
      <w:sz w:val="16"/>
      <w:szCs w:val="16"/>
    </w:rPr>
  </w:style>
  <w:style w:type="character" w:customStyle="1" w:styleId="Textkrper3Zchn">
    <w:name w:val="Textkörper 3 Zchn"/>
    <w:basedOn w:val="Absatz-Standardschriftart"/>
    <w:link w:val="Textkrper3"/>
    <w:rsid w:val="004C0CC5"/>
    <w:rPr>
      <w:noProof w:val="0"/>
      <w:sz w:val="16"/>
      <w:szCs w:val="16"/>
    </w:rPr>
  </w:style>
  <w:style w:type="paragraph" w:styleId="Textkrper-Einzug2">
    <w:name w:val="Body Text Indent 2"/>
    <w:basedOn w:val="Standard"/>
    <w:link w:val="Textkrper-Einzug2Zchn"/>
    <w:rsid w:val="004C0CC5"/>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4C0CC5"/>
    <w:rPr>
      <w:noProof w:val="0"/>
      <w:sz w:val="24"/>
      <w:szCs w:val="24"/>
    </w:rPr>
  </w:style>
  <w:style w:type="paragraph" w:styleId="Textkrper-Einzug3">
    <w:name w:val="Body Text Indent 3"/>
    <w:basedOn w:val="Standard"/>
    <w:link w:val="Textkrper-Einzug3Zchn"/>
    <w:rsid w:val="004C0CC5"/>
    <w:pPr>
      <w:spacing w:after="120"/>
      <w:ind w:left="283"/>
    </w:pPr>
    <w:rPr>
      <w:sz w:val="16"/>
      <w:szCs w:val="16"/>
    </w:rPr>
  </w:style>
  <w:style w:type="character" w:customStyle="1" w:styleId="Textkrper-Einzug3Zchn">
    <w:name w:val="Textkörper-Einzug 3 Zchn"/>
    <w:basedOn w:val="Absatz-Standardschriftart"/>
    <w:link w:val="Textkrper-Einzug3"/>
    <w:rsid w:val="004C0CC5"/>
    <w:rPr>
      <w:noProof w:val="0"/>
      <w:sz w:val="16"/>
      <w:szCs w:val="16"/>
    </w:rPr>
  </w:style>
  <w:style w:type="paragraph" w:styleId="Textkrper-Erstzeileneinzug">
    <w:name w:val="Body Text First Indent"/>
    <w:basedOn w:val="Standard"/>
    <w:link w:val="Textkrper-ErstzeileneinzugZchn"/>
    <w:rsid w:val="004C0CC5"/>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4C0CC5"/>
    <w:rPr>
      <w:noProof w:val="0"/>
      <w:sz w:val="24"/>
      <w:szCs w:val="24"/>
    </w:rPr>
  </w:style>
  <w:style w:type="paragraph" w:styleId="Textkrper-Zeileneinzug">
    <w:name w:val="Body Text Indent"/>
    <w:basedOn w:val="Standard"/>
    <w:link w:val="Textkrper-ZeileneinzugZchn"/>
    <w:rsid w:val="004C0CC5"/>
    <w:pPr>
      <w:spacing w:after="120"/>
      <w:ind w:left="283"/>
    </w:pPr>
    <w:rPr>
      <w:sz w:val="24"/>
      <w:szCs w:val="24"/>
    </w:rPr>
  </w:style>
  <w:style w:type="character" w:customStyle="1" w:styleId="Textkrper-ZeileneinzugZchn">
    <w:name w:val="Textkörper-Zeileneinzug Zchn"/>
    <w:basedOn w:val="Absatz-Standardschriftart"/>
    <w:link w:val="Textkrper-Zeileneinzug"/>
    <w:rsid w:val="004C0CC5"/>
    <w:rPr>
      <w:noProof w:val="0"/>
      <w:sz w:val="24"/>
      <w:szCs w:val="24"/>
    </w:rPr>
  </w:style>
  <w:style w:type="paragraph" w:styleId="Textkrper-Erstzeileneinzug2">
    <w:name w:val="Body Text First Indent 2"/>
    <w:basedOn w:val="Standard"/>
    <w:link w:val="Textkrper-Erstzeileneinzug2Zchn"/>
    <w:rsid w:val="004C0CC5"/>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4C0CC5"/>
    <w:rPr>
      <w:noProof w:val="0"/>
      <w:sz w:val="24"/>
      <w:szCs w:val="24"/>
    </w:rPr>
  </w:style>
  <w:style w:type="paragraph" w:styleId="Titel">
    <w:name w:val="Title"/>
    <w:basedOn w:val="Standard"/>
    <w:next w:val="Standard"/>
    <w:link w:val="TitelZchn"/>
    <w:qFormat/>
    <w:rsid w:val="004C0CC5"/>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4C0CC5"/>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4C0CC5"/>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4C0CC5"/>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4C0CC5"/>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4C0CC5"/>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4C0CC5"/>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4C0CC5"/>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4C0CC5"/>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4C0CC5"/>
    <w:rPr>
      <w:rFonts w:asciiTheme="majorHAnsi" w:eastAsiaTheme="majorEastAsia" w:hAnsiTheme="majorHAnsi" w:cstheme="majorBidi"/>
      <w:noProof w:val="0"/>
      <w:sz w:val="22"/>
      <w:szCs w:val="22"/>
    </w:rPr>
  </w:style>
  <w:style w:type="paragraph" w:styleId="Umschlagabsenderadresse">
    <w:name w:val="envelope return"/>
    <w:basedOn w:val="Standard"/>
    <w:rsid w:val="004C0CC5"/>
    <w:rPr>
      <w:rFonts w:asciiTheme="majorHAnsi" w:eastAsiaTheme="majorEastAsia" w:hAnsiTheme="majorHAnsi" w:cstheme="majorBidi"/>
    </w:rPr>
  </w:style>
  <w:style w:type="paragraph" w:styleId="Umschlagadresse">
    <w:name w:val="envelope address"/>
    <w:basedOn w:val="Standard"/>
    <w:rsid w:val="004C0CC5"/>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4C0CC5"/>
    <w:pPr>
      <w:ind w:left="4252"/>
    </w:pPr>
    <w:rPr>
      <w:sz w:val="24"/>
      <w:szCs w:val="24"/>
    </w:rPr>
  </w:style>
  <w:style w:type="character" w:customStyle="1" w:styleId="UnterschriftZchn">
    <w:name w:val="Unterschrift Zchn"/>
    <w:basedOn w:val="Absatz-Standardschriftart"/>
    <w:link w:val="Unterschrift"/>
    <w:rsid w:val="004C0CC5"/>
    <w:rPr>
      <w:noProof w:val="0"/>
      <w:sz w:val="24"/>
      <w:szCs w:val="24"/>
    </w:rPr>
  </w:style>
  <w:style w:type="paragraph" w:styleId="Untertitel">
    <w:name w:val="Subtitle"/>
    <w:basedOn w:val="Standard"/>
    <w:next w:val="Standard"/>
    <w:link w:val="UntertitelZchn"/>
    <w:qFormat/>
    <w:rsid w:val="004C0CC5"/>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4C0CC5"/>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4C0CC5"/>
  </w:style>
  <w:style w:type="paragraph" w:styleId="Verzeichnis2">
    <w:name w:val="toc 2"/>
    <w:basedOn w:val="Standard"/>
    <w:next w:val="Standard"/>
    <w:autoRedefine/>
    <w:rsid w:val="004C0CC5"/>
    <w:pPr>
      <w:ind w:left="200"/>
    </w:pPr>
  </w:style>
  <w:style w:type="paragraph" w:styleId="Verzeichnis3">
    <w:name w:val="toc 3"/>
    <w:basedOn w:val="Standard"/>
    <w:next w:val="Standard"/>
    <w:autoRedefine/>
    <w:rsid w:val="004C0CC5"/>
    <w:pPr>
      <w:ind w:left="400"/>
    </w:pPr>
  </w:style>
  <w:style w:type="paragraph" w:styleId="Verzeichnis4">
    <w:name w:val="toc 4"/>
    <w:basedOn w:val="Standard"/>
    <w:next w:val="Standard"/>
    <w:autoRedefine/>
    <w:rsid w:val="004C0CC5"/>
    <w:pPr>
      <w:ind w:left="600"/>
    </w:pPr>
  </w:style>
  <w:style w:type="paragraph" w:styleId="Verzeichnis5">
    <w:name w:val="toc 5"/>
    <w:basedOn w:val="Standard"/>
    <w:next w:val="Standard"/>
    <w:autoRedefine/>
    <w:rsid w:val="004C0CC5"/>
    <w:pPr>
      <w:ind w:left="800"/>
    </w:pPr>
  </w:style>
  <w:style w:type="paragraph" w:styleId="Verzeichnis6">
    <w:name w:val="toc 6"/>
    <w:basedOn w:val="Standard"/>
    <w:next w:val="Standard"/>
    <w:autoRedefine/>
    <w:rsid w:val="004C0CC5"/>
    <w:pPr>
      <w:ind w:left="1000"/>
    </w:pPr>
  </w:style>
  <w:style w:type="paragraph" w:styleId="Verzeichnis7">
    <w:name w:val="toc 7"/>
    <w:basedOn w:val="Standard"/>
    <w:next w:val="Standard"/>
    <w:autoRedefine/>
    <w:rsid w:val="004C0CC5"/>
    <w:pPr>
      <w:ind w:left="1200"/>
    </w:pPr>
  </w:style>
  <w:style w:type="paragraph" w:styleId="Verzeichnis8">
    <w:name w:val="toc 8"/>
    <w:basedOn w:val="Standard"/>
    <w:next w:val="Standard"/>
    <w:autoRedefine/>
    <w:rsid w:val="004C0CC5"/>
    <w:pPr>
      <w:ind w:left="1400"/>
    </w:pPr>
  </w:style>
  <w:style w:type="paragraph" w:styleId="Verzeichnis9">
    <w:name w:val="toc 9"/>
    <w:basedOn w:val="Standard"/>
    <w:next w:val="Standard"/>
    <w:autoRedefine/>
    <w:rsid w:val="004C0CC5"/>
    <w:pPr>
      <w:ind w:left="1600"/>
    </w:pPr>
  </w:style>
  <w:style w:type="paragraph" w:styleId="Zitat">
    <w:name w:val="Quote"/>
    <w:basedOn w:val="Standard"/>
    <w:next w:val="Standard"/>
    <w:link w:val="ZitatZchn"/>
    <w:uiPriority w:val="29"/>
    <w:qFormat/>
    <w:rsid w:val="004C0CC5"/>
    <w:rPr>
      <w:i/>
      <w:iCs/>
      <w:color w:val="000000" w:themeColor="text1"/>
      <w:sz w:val="24"/>
      <w:szCs w:val="24"/>
    </w:rPr>
  </w:style>
  <w:style w:type="character" w:customStyle="1" w:styleId="ZitatZchn">
    <w:name w:val="Zitat Zchn"/>
    <w:basedOn w:val="Absatz-Standardschriftart"/>
    <w:link w:val="Zitat"/>
    <w:uiPriority w:val="29"/>
    <w:rsid w:val="004C0CC5"/>
    <w:rPr>
      <w:i/>
      <w:iCs/>
      <w:noProof w:val="0"/>
      <w:color w:val="000000" w:themeColor="text1"/>
      <w:sz w:val="24"/>
      <w:szCs w:val="24"/>
    </w:rPr>
  </w:style>
  <w:style w:type="numbering" w:styleId="111111">
    <w:name w:val="Outline List 2"/>
    <w:basedOn w:val="KeineListe"/>
    <w:rsid w:val="004C0CC5"/>
    <w:pPr>
      <w:numPr>
        <w:numId w:val="11"/>
      </w:numPr>
    </w:pPr>
  </w:style>
  <w:style w:type="numbering" w:styleId="1ai">
    <w:name w:val="Outline List 1"/>
    <w:basedOn w:val="KeineListe"/>
    <w:rsid w:val="004C0CC5"/>
    <w:pPr>
      <w:numPr>
        <w:numId w:val="12"/>
      </w:numPr>
    </w:pPr>
  </w:style>
  <w:style w:type="numbering" w:styleId="ArtikelAbschnitt">
    <w:name w:val="Outline List 3"/>
    <w:basedOn w:val="KeineListe"/>
    <w:rsid w:val="004C0CC5"/>
    <w:pPr>
      <w:numPr>
        <w:numId w:val="13"/>
      </w:numPr>
    </w:pPr>
  </w:style>
  <w:style w:type="character" w:styleId="BesuchterHyperlink">
    <w:name w:val="FollowedHyperlink"/>
    <w:basedOn w:val="Absatz-Standardschriftart"/>
    <w:rsid w:val="004C0CC5"/>
    <w:rPr>
      <w:noProof w:val="0"/>
      <w:color w:val="800080" w:themeColor="followedHyperlink"/>
      <w:u w:val="single"/>
    </w:rPr>
  </w:style>
  <w:style w:type="character" w:styleId="Buchtitel">
    <w:name w:val="Book Title"/>
    <w:basedOn w:val="Absatz-Standardschriftart"/>
    <w:uiPriority w:val="33"/>
    <w:qFormat/>
    <w:rsid w:val="004C0CC5"/>
    <w:rPr>
      <w:b/>
      <w:bCs/>
      <w:smallCaps/>
      <w:noProof w:val="0"/>
      <w:spacing w:val="5"/>
    </w:rPr>
  </w:style>
  <w:style w:type="table" w:styleId="DunkleListe">
    <w:name w:val="Dark List"/>
    <w:basedOn w:val="NormaleTabelle"/>
    <w:uiPriority w:val="70"/>
    <w:rsid w:val="004C0CC5"/>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4C0CC5"/>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4C0CC5"/>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4C0CC5"/>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4C0CC5"/>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4C0CC5"/>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4C0CC5"/>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4C0CC5"/>
    <w:rPr>
      <w:noProof w:val="0"/>
      <w:vertAlign w:val="superscript"/>
    </w:rPr>
  </w:style>
  <w:style w:type="table" w:styleId="FarbigeListe">
    <w:name w:val="Colorful List"/>
    <w:basedOn w:val="NormaleTabelle"/>
    <w:uiPriority w:val="72"/>
    <w:rsid w:val="004C0CC5"/>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4C0CC5"/>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4C0CC5"/>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4C0CC5"/>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4C0CC5"/>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4C0CC5"/>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4C0CC5"/>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4C0CC5"/>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4C0CC5"/>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4C0CC5"/>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4C0CC5"/>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4C0CC5"/>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4C0CC5"/>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4C0CC5"/>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4C0CC5"/>
    <w:rPr>
      <w:b/>
      <w:bCs/>
      <w:noProof w:val="0"/>
    </w:rPr>
  </w:style>
  <w:style w:type="character" w:styleId="Funotenzeichen">
    <w:name w:val="footnote reference"/>
    <w:basedOn w:val="Absatz-Standardschriftart"/>
    <w:rsid w:val="004C0CC5"/>
    <w:rPr>
      <w:noProof w:val="0"/>
      <w:vertAlign w:val="superscript"/>
    </w:rPr>
  </w:style>
  <w:style w:type="table" w:styleId="HelleListe">
    <w:name w:val="Light List"/>
    <w:basedOn w:val="NormaleTabelle"/>
    <w:uiPriority w:val="61"/>
    <w:rsid w:val="004C0C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4C0CC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4C0CC5"/>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4C0CC5"/>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4C0CC5"/>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4C0CC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4C0CC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4C0CC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4C0CC5"/>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4C0CC5"/>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4C0CC5"/>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4C0CC5"/>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4C0CC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4C0CC5"/>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4C0C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4C0CC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4C0CC5"/>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4C0CC5"/>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4C0CC5"/>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4C0CC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4C0CC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4C0CC5"/>
    <w:rPr>
      <w:i/>
      <w:iCs/>
      <w:noProof w:val="0"/>
    </w:rPr>
  </w:style>
  <w:style w:type="character" w:styleId="HTMLAkronym">
    <w:name w:val="HTML Acronym"/>
    <w:basedOn w:val="Absatz-Standardschriftart"/>
    <w:rsid w:val="004C0CC5"/>
    <w:rPr>
      <w:noProof w:val="0"/>
    </w:rPr>
  </w:style>
  <w:style w:type="character" w:styleId="HTMLBeispiel">
    <w:name w:val="HTML Sample"/>
    <w:basedOn w:val="Absatz-Standardschriftart"/>
    <w:rsid w:val="004C0CC5"/>
    <w:rPr>
      <w:rFonts w:ascii="Courier New" w:hAnsi="Courier New" w:cs="Courier New"/>
      <w:noProof w:val="0"/>
      <w:sz w:val="20"/>
      <w:szCs w:val="20"/>
    </w:rPr>
  </w:style>
  <w:style w:type="character" w:styleId="HTMLCode">
    <w:name w:val="HTML Code"/>
    <w:basedOn w:val="Absatz-Standardschriftart"/>
    <w:rsid w:val="004C0CC5"/>
    <w:rPr>
      <w:rFonts w:ascii="Courier New" w:hAnsi="Courier New" w:cs="Courier New"/>
      <w:noProof w:val="0"/>
      <w:sz w:val="20"/>
      <w:szCs w:val="20"/>
    </w:rPr>
  </w:style>
  <w:style w:type="character" w:styleId="HTMLDefinition">
    <w:name w:val="HTML Definition"/>
    <w:basedOn w:val="Absatz-Standardschriftart"/>
    <w:rsid w:val="004C0CC5"/>
    <w:rPr>
      <w:i/>
      <w:iCs/>
      <w:noProof w:val="0"/>
    </w:rPr>
  </w:style>
  <w:style w:type="character" w:styleId="HTMLSchreibmaschine">
    <w:name w:val="HTML Typewriter"/>
    <w:basedOn w:val="Absatz-Standardschriftart"/>
    <w:rsid w:val="004C0CC5"/>
    <w:rPr>
      <w:rFonts w:ascii="Courier New" w:hAnsi="Courier New" w:cs="Courier New"/>
      <w:noProof w:val="0"/>
      <w:sz w:val="20"/>
      <w:szCs w:val="20"/>
    </w:rPr>
  </w:style>
  <w:style w:type="character" w:styleId="HTMLTastatur">
    <w:name w:val="HTML Keyboard"/>
    <w:basedOn w:val="Absatz-Standardschriftart"/>
    <w:rsid w:val="004C0CC5"/>
    <w:rPr>
      <w:rFonts w:ascii="Courier New" w:hAnsi="Courier New" w:cs="Courier New"/>
      <w:noProof w:val="0"/>
      <w:sz w:val="20"/>
      <w:szCs w:val="20"/>
    </w:rPr>
  </w:style>
  <w:style w:type="character" w:styleId="HTMLVariable">
    <w:name w:val="HTML Variable"/>
    <w:basedOn w:val="Absatz-Standardschriftart"/>
    <w:rsid w:val="004C0CC5"/>
    <w:rPr>
      <w:i/>
      <w:iCs/>
      <w:noProof w:val="0"/>
    </w:rPr>
  </w:style>
  <w:style w:type="character" w:styleId="HTMLZitat">
    <w:name w:val="HTML Cite"/>
    <w:basedOn w:val="Absatz-Standardschriftart"/>
    <w:rsid w:val="004C0CC5"/>
    <w:rPr>
      <w:i/>
      <w:iCs/>
      <w:noProof w:val="0"/>
    </w:rPr>
  </w:style>
  <w:style w:type="character" w:styleId="Hyperlink">
    <w:name w:val="Hyperlink"/>
    <w:basedOn w:val="Absatz-Standardschriftart"/>
    <w:rsid w:val="004C0CC5"/>
    <w:rPr>
      <w:noProof w:val="0"/>
      <w:color w:val="0000FF" w:themeColor="hyperlink"/>
      <w:u w:val="single"/>
    </w:rPr>
  </w:style>
  <w:style w:type="character" w:styleId="IntensiveHervorhebung">
    <w:name w:val="Intense Emphasis"/>
    <w:basedOn w:val="Absatz-Standardschriftart"/>
    <w:uiPriority w:val="21"/>
    <w:qFormat/>
    <w:rsid w:val="004C0CC5"/>
    <w:rPr>
      <w:b/>
      <w:bCs/>
      <w:i/>
      <w:iCs/>
      <w:noProof w:val="0"/>
      <w:color w:val="4F81BD" w:themeColor="accent1"/>
    </w:rPr>
  </w:style>
  <w:style w:type="character" w:styleId="IntensiverVerweis">
    <w:name w:val="Intense Reference"/>
    <w:basedOn w:val="Absatz-Standardschriftart"/>
    <w:uiPriority w:val="32"/>
    <w:qFormat/>
    <w:rsid w:val="004C0CC5"/>
    <w:rPr>
      <w:b/>
      <w:bCs/>
      <w:smallCaps/>
      <w:noProof w:val="0"/>
      <w:color w:val="C0504D" w:themeColor="accent2"/>
      <w:spacing w:val="5"/>
      <w:u w:val="single"/>
    </w:rPr>
  </w:style>
  <w:style w:type="paragraph" w:styleId="KeinLeerraum">
    <w:name w:val="No Spacing"/>
    <w:uiPriority w:val="1"/>
    <w:qFormat/>
    <w:rsid w:val="004C0CC5"/>
    <w:pPr>
      <w:overflowPunct w:val="0"/>
      <w:autoSpaceDE w:val="0"/>
      <w:autoSpaceDN w:val="0"/>
      <w:adjustRightInd w:val="0"/>
      <w:textAlignment w:val="baseline"/>
    </w:pPr>
  </w:style>
  <w:style w:type="character" w:styleId="Kommentarzeichen">
    <w:name w:val="annotation reference"/>
    <w:basedOn w:val="Absatz-Standardschriftart"/>
    <w:rsid w:val="004C0CC5"/>
    <w:rPr>
      <w:noProof w:val="0"/>
      <w:sz w:val="16"/>
      <w:szCs w:val="16"/>
    </w:rPr>
  </w:style>
  <w:style w:type="paragraph" w:styleId="Makrotext">
    <w:name w:val="macro"/>
    <w:link w:val="MakrotextZchn"/>
    <w:rsid w:val="004C0CC5"/>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4C0CC5"/>
    <w:rPr>
      <w:rFonts w:ascii="Courier New" w:hAnsi="Courier New" w:cs="Courier New"/>
      <w:noProof w:val="0"/>
    </w:rPr>
  </w:style>
  <w:style w:type="table" w:styleId="MittlereListe1">
    <w:name w:val="Medium List 1"/>
    <w:basedOn w:val="NormaleTabelle"/>
    <w:uiPriority w:val="65"/>
    <w:rsid w:val="004C0CC5"/>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4C0CC5"/>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4C0CC5"/>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4C0CC5"/>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4C0CC5"/>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4C0CC5"/>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4C0CC5"/>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4C0CC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4C0CC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4C0CC5"/>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4C0CC5"/>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4C0CC5"/>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4C0CC5"/>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4C0CC5"/>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4C0CC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4C0CC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4C0CC5"/>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4C0CC5"/>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4C0CC5"/>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4C0CC5"/>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4C0CC5"/>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4C0CC5"/>
    <w:rPr>
      <w:noProof w:val="0"/>
      <w:color w:val="808080"/>
    </w:rPr>
  </w:style>
  <w:style w:type="character" w:styleId="SchwacheHervorhebung">
    <w:name w:val="Subtle Emphasis"/>
    <w:basedOn w:val="Absatz-Standardschriftart"/>
    <w:uiPriority w:val="19"/>
    <w:qFormat/>
    <w:rsid w:val="004C0CC5"/>
    <w:rPr>
      <w:i/>
      <w:iCs/>
      <w:noProof w:val="0"/>
      <w:color w:val="808080" w:themeColor="text1" w:themeTint="7F"/>
    </w:rPr>
  </w:style>
  <w:style w:type="character" w:styleId="SchwacherVerweis">
    <w:name w:val="Subtle Reference"/>
    <w:basedOn w:val="Absatz-Standardschriftart"/>
    <w:uiPriority w:val="31"/>
    <w:qFormat/>
    <w:rsid w:val="004C0CC5"/>
    <w:rPr>
      <w:smallCaps/>
      <w:noProof w:val="0"/>
      <w:color w:val="C0504D" w:themeColor="accent2"/>
      <w:u w:val="single"/>
    </w:rPr>
  </w:style>
  <w:style w:type="table" w:styleId="Tabelle3D-Effekt1">
    <w:name w:val="Table 3D effects 1"/>
    <w:basedOn w:val="NormaleTabelle"/>
    <w:rsid w:val="004C0CC5"/>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4C0CC5"/>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4C0CC5"/>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4C0CC5"/>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4C0CC5"/>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4C0CC5"/>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4C0CC5"/>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4C0CC5"/>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4C0CC5"/>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4C0CC5"/>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4C0CC5"/>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4C0CC5"/>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4C0CC5"/>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4C0CC5"/>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4C0CC5"/>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4C0CC5"/>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4C0CC5"/>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4C0CC5"/>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4C0CC5"/>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4C0CC5"/>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4C0CC5"/>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4C0CC5"/>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4C0CC5"/>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4C0CC5"/>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4C0CC5"/>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4C0CC5"/>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4C0CC5"/>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4C0CC5"/>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4C0CC5"/>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4C0CC5"/>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4C0CC5"/>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4C0CC5"/>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4C0CC5"/>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4C0CC5"/>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4C0CC5"/>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4C0CC5"/>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4C0CC5"/>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4C0CC5"/>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4C0CC5"/>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4C0CC5"/>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4C0CC5"/>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4C0CC5"/>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4C0CC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4C0CC5"/>
    <w:rPr>
      <w:noProof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4C0CC5"/>
    <w:pPr>
      <w:keepNext/>
      <w:numPr>
        <w:numId w:val="3"/>
      </w:numPr>
      <w:tabs>
        <w:tab w:val="clear" w:pos="926"/>
      </w:tabs>
      <w:spacing w:before="240" w:after="60"/>
      <w:ind w:left="0" w:firstLine="0"/>
      <w:outlineLvl w:val="0"/>
    </w:pPr>
    <w:rPr>
      <w:rFonts w:ascii="Arial" w:hAnsi="Arial"/>
      <w:b/>
      <w:kern w:val="28"/>
      <w:sz w:val="28"/>
    </w:rPr>
  </w:style>
  <w:style w:type="paragraph" w:styleId="berschrift2">
    <w:name w:val="heading 2"/>
    <w:basedOn w:val="Standard"/>
    <w:next w:val="Standard"/>
    <w:link w:val="berschrift2Zchn"/>
    <w:semiHidden/>
    <w:unhideWhenUsed/>
    <w:qFormat/>
    <w:rsid w:val="004C0CC5"/>
    <w:pPr>
      <w:keepNext/>
      <w:numPr>
        <w:ilvl w:val="1"/>
        <w:numId w:val="3"/>
      </w:numPr>
      <w:tabs>
        <w:tab w:val="clear" w:pos="926"/>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4C0CC5"/>
    <w:pPr>
      <w:keepNext/>
      <w:numPr>
        <w:ilvl w:val="2"/>
        <w:numId w:val="3"/>
      </w:numPr>
      <w:tabs>
        <w:tab w:val="clear" w:pos="926"/>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4C0CC5"/>
    <w:pPr>
      <w:keepNext/>
      <w:numPr>
        <w:ilvl w:val="3"/>
        <w:numId w:val="3"/>
      </w:numPr>
      <w:tabs>
        <w:tab w:val="clear" w:pos="926"/>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4C0CC5"/>
    <w:pPr>
      <w:numPr>
        <w:ilvl w:val="4"/>
        <w:numId w:val="3"/>
      </w:numPr>
      <w:tabs>
        <w:tab w:val="clear" w:pos="926"/>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4C0CC5"/>
    <w:pPr>
      <w:numPr>
        <w:ilvl w:val="5"/>
        <w:numId w:val="3"/>
      </w:numPr>
      <w:tabs>
        <w:tab w:val="clear" w:pos="926"/>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4C0CC5"/>
    <w:pPr>
      <w:numPr>
        <w:ilvl w:val="6"/>
        <w:numId w:val="3"/>
      </w:numPr>
      <w:tabs>
        <w:tab w:val="clear" w:pos="926"/>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4C0CC5"/>
    <w:pPr>
      <w:numPr>
        <w:ilvl w:val="7"/>
        <w:numId w:val="3"/>
      </w:numPr>
      <w:tabs>
        <w:tab w:val="clear" w:pos="926"/>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4C0CC5"/>
    <w:pPr>
      <w:numPr>
        <w:ilvl w:val="8"/>
        <w:numId w:val="3"/>
      </w:numPr>
      <w:tabs>
        <w:tab w:val="clear" w:pos="926"/>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4C0CC5"/>
  </w:style>
  <w:style w:type="paragraph" w:styleId="Anrede">
    <w:name w:val="Salutation"/>
    <w:basedOn w:val="Standard"/>
    <w:next w:val="Standard"/>
    <w:link w:val="AnredeZchn"/>
    <w:rsid w:val="004C0CC5"/>
    <w:rPr>
      <w:sz w:val="24"/>
      <w:szCs w:val="24"/>
    </w:rPr>
  </w:style>
  <w:style w:type="character" w:customStyle="1" w:styleId="AnredeZchn">
    <w:name w:val="Anrede Zchn"/>
    <w:basedOn w:val="Absatz-Standardschriftart"/>
    <w:link w:val="Anrede"/>
    <w:rsid w:val="004C0CC5"/>
    <w:rPr>
      <w:noProof w:val="0"/>
      <w:sz w:val="24"/>
      <w:szCs w:val="24"/>
    </w:rPr>
  </w:style>
  <w:style w:type="paragraph" w:styleId="Aufzhlungszeichen">
    <w:name w:val="List Bullet"/>
    <w:basedOn w:val="Standard"/>
    <w:rsid w:val="004C0CC5"/>
    <w:pPr>
      <w:numPr>
        <w:numId w:val="4"/>
      </w:numPr>
      <w:tabs>
        <w:tab w:val="clear" w:pos="1209"/>
        <w:tab w:val="num" w:pos="360"/>
      </w:tabs>
      <w:ind w:left="360"/>
      <w:contextualSpacing/>
    </w:pPr>
  </w:style>
  <w:style w:type="paragraph" w:styleId="Aufzhlungszeichen2">
    <w:name w:val="List Bullet 2"/>
    <w:basedOn w:val="Standard"/>
    <w:rsid w:val="004C0CC5"/>
    <w:pPr>
      <w:numPr>
        <w:numId w:val="5"/>
      </w:numPr>
      <w:tabs>
        <w:tab w:val="clear" w:pos="1492"/>
        <w:tab w:val="num" w:pos="643"/>
      </w:tabs>
      <w:ind w:left="643"/>
      <w:contextualSpacing/>
    </w:pPr>
  </w:style>
  <w:style w:type="paragraph" w:styleId="Aufzhlungszeichen3">
    <w:name w:val="List Bullet 3"/>
    <w:basedOn w:val="Standard"/>
    <w:rsid w:val="004C0CC5"/>
    <w:pPr>
      <w:numPr>
        <w:numId w:val="6"/>
      </w:numPr>
      <w:tabs>
        <w:tab w:val="clear" w:pos="360"/>
        <w:tab w:val="num" w:pos="926"/>
      </w:tabs>
      <w:ind w:left="926"/>
      <w:contextualSpacing/>
    </w:pPr>
  </w:style>
  <w:style w:type="paragraph" w:styleId="Aufzhlungszeichen4">
    <w:name w:val="List Bullet 4"/>
    <w:basedOn w:val="Standard"/>
    <w:rsid w:val="004C0CC5"/>
    <w:pPr>
      <w:numPr>
        <w:numId w:val="7"/>
      </w:numPr>
      <w:tabs>
        <w:tab w:val="clear" w:pos="643"/>
        <w:tab w:val="num" w:pos="1209"/>
      </w:tabs>
      <w:ind w:left="1209"/>
      <w:contextualSpacing/>
    </w:pPr>
  </w:style>
  <w:style w:type="paragraph" w:styleId="Aufzhlungszeichen5">
    <w:name w:val="List Bullet 5"/>
    <w:basedOn w:val="Standard"/>
    <w:rsid w:val="004C0CC5"/>
    <w:pPr>
      <w:numPr>
        <w:numId w:val="8"/>
      </w:numPr>
      <w:tabs>
        <w:tab w:val="clear" w:pos="926"/>
        <w:tab w:val="num" w:pos="1492"/>
      </w:tabs>
      <w:ind w:left="1492"/>
      <w:contextualSpacing/>
    </w:pPr>
  </w:style>
  <w:style w:type="paragraph" w:styleId="Beschriftung">
    <w:name w:val="caption"/>
    <w:basedOn w:val="Standard"/>
    <w:next w:val="Standard"/>
    <w:semiHidden/>
    <w:unhideWhenUsed/>
    <w:qFormat/>
    <w:rsid w:val="004C0CC5"/>
    <w:rPr>
      <w:b/>
      <w:bCs/>
    </w:rPr>
  </w:style>
  <w:style w:type="paragraph" w:styleId="Blocktext">
    <w:name w:val="Block Text"/>
    <w:basedOn w:val="Standard"/>
    <w:rsid w:val="004C0CC5"/>
    <w:pPr>
      <w:spacing w:after="120"/>
      <w:ind w:left="1440" w:right="1440"/>
    </w:pPr>
  </w:style>
  <w:style w:type="paragraph" w:styleId="Datum">
    <w:name w:val="Date"/>
    <w:basedOn w:val="Standard"/>
    <w:next w:val="Standard"/>
    <w:link w:val="DatumZchn"/>
    <w:rsid w:val="004C0CC5"/>
    <w:rPr>
      <w:sz w:val="24"/>
      <w:szCs w:val="24"/>
    </w:rPr>
  </w:style>
  <w:style w:type="character" w:customStyle="1" w:styleId="DatumZchn">
    <w:name w:val="Datum Zchn"/>
    <w:basedOn w:val="Absatz-Standardschriftart"/>
    <w:link w:val="Datum"/>
    <w:rsid w:val="004C0CC5"/>
    <w:rPr>
      <w:noProof w:val="0"/>
      <w:sz w:val="24"/>
      <w:szCs w:val="24"/>
    </w:rPr>
  </w:style>
  <w:style w:type="paragraph" w:styleId="Dokumentstruktur">
    <w:name w:val="Document Map"/>
    <w:basedOn w:val="Standard"/>
    <w:link w:val="DokumentstrukturZchn"/>
    <w:rsid w:val="004C0CC5"/>
    <w:rPr>
      <w:rFonts w:ascii="Tahoma" w:hAnsi="Tahoma" w:cs="Tahoma"/>
      <w:sz w:val="16"/>
      <w:szCs w:val="16"/>
    </w:rPr>
  </w:style>
  <w:style w:type="character" w:customStyle="1" w:styleId="DokumentstrukturZchn">
    <w:name w:val="Dokumentstruktur Zchn"/>
    <w:basedOn w:val="Absatz-Standardschriftart"/>
    <w:link w:val="Dokumentstruktur"/>
    <w:rsid w:val="004C0CC5"/>
    <w:rPr>
      <w:rFonts w:ascii="Tahoma" w:hAnsi="Tahoma" w:cs="Tahoma"/>
      <w:noProof w:val="0"/>
      <w:sz w:val="16"/>
      <w:szCs w:val="16"/>
    </w:rPr>
  </w:style>
  <w:style w:type="paragraph" w:styleId="E-Mail-Signatur">
    <w:name w:val="E-mail Signature"/>
    <w:basedOn w:val="Standard"/>
    <w:link w:val="E-Mail-SignaturZchn"/>
    <w:rsid w:val="004C0CC5"/>
    <w:rPr>
      <w:sz w:val="24"/>
      <w:szCs w:val="24"/>
    </w:rPr>
  </w:style>
  <w:style w:type="character" w:customStyle="1" w:styleId="E-Mail-SignaturZchn">
    <w:name w:val="E-Mail-Signatur Zchn"/>
    <w:basedOn w:val="Absatz-Standardschriftart"/>
    <w:link w:val="E-Mail-Signatur"/>
    <w:rsid w:val="004C0CC5"/>
    <w:rPr>
      <w:noProof w:val="0"/>
      <w:sz w:val="24"/>
      <w:szCs w:val="24"/>
    </w:rPr>
  </w:style>
  <w:style w:type="paragraph" w:styleId="Endnotentext">
    <w:name w:val="endnote text"/>
    <w:basedOn w:val="Standard"/>
    <w:link w:val="EndnotentextZchn"/>
    <w:rsid w:val="004C0CC5"/>
  </w:style>
  <w:style w:type="character" w:customStyle="1" w:styleId="EndnotentextZchn">
    <w:name w:val="Endnotentext Zchn"/>
    <w:basedOn w:val="Absatz-Standardschriftart"/>
    <w:link w:val="Endnotentext"/>
    <w:rsid w:val="004C0CC5"/>
    <w:rPr>
      <w:noProof w:val="0"/>
    </w:rPr>
  </w:style>
  <w:style w:type="paragraph" w:styleId="Fu-Endnotenberschrift">
    <w:name w:val="Note Heading"/>
    <w:basedOn w:val="Standard"/>
    <w:next w:val="Standard"/>
    <w:link w:val="Fu-EndnotenberschriftZchn"/>
    <w:rsid w:val="004C0CC5"/>
    <w:rPr>
      <w:sz w:val="24"/>
      <w:szCs w:val="24"/>
    </w:rPr>
  </w:style>
  <w:style w:type="character" w:customStyle="1" w:styleId="Fu-EndnotenberschriftZchn">
    <w:name w:val="Fuß/-Endnotenüberschrift Zchn"/>
    <w:basedOn w:val="Absatz-Standardschriftart"/>
    <w:link w:val="Fu-Endnotenberschrift"/>
    <w:rsid w:val="004C0CC5"/>
    <w:rPr>
      <w:noProof w:val="0"/>
      <w:sz w:val="24"/>
      <w:szCs w:val="24"/>
    </w:rPr>
  </w:style>
  <w:style w:type="paragraph" w:styleId="Funotentext">
    <w:name w:val="footnote text"/>
    <w:basedOn w:val="Standard"/>
    <w:link w:val="FunotentextZchn"/>
    <w:rsid w:val="004C0CC5"/>
  </w:style>
  <w:style w:type="character" w:customStyle="1" w:styleId="FunotentextZchn">
    <w:name w:val="Fußnotentext Zchn"/>
    <w:basedOn w:val="Absatz-Standardschriftart"/>
    <w:link w:val="Funotentext"/>
    <w:rsid w:val="004C0CC5"/>
    <w:rPr>
      <w:noProof w:val="0"/>
    </w:rPr>
  </w:style>
  <w:style w:type="paragraph" w:styleId="Fuzeile">
    <w:name w:val="footer"/>
    <w:basedOn w:val="Standard"/>
    <w:rsid w:val="004C0CC5"/>
    <w:pPr>
      <w:tabs>
        <w:tab w:val="center" w:pos="4536"/>
        <w:tab w:val="right" w:pos="9072"/>
      </w:tabs>
    </w:pPr>
  </w:style>
  <w:style w:type="character" w:customStyle="1" w:styleId="FuzeileZchn">
    <w:name w:val="Fußzeile Zchn"/>
    <w:basedOn w:val="Absatz-Standardschriftart"/>
    <w:rsid w:val="004C0CC5"/>
    <w:rPr>
      <w:noProof w:val="0"/>
      <w:sz w:val="24"/>
      <w:szCs w:val="24"/>
    </w:rPr>
  </w:style>
  <w:style w:type="paragraph" w:styleId="Gruformel">
    <w:name w:val="Closing"/>
    <w:basedOn w:val="Standard"/>
    <w:link w:val="GruformelZchn"/>
    <w:rsid w:val="004C0CC5"/>
    <w:pPr>
      <w:ind w:left="4252"/>
    </w:pPr>
    <w:rPr>
      <w:sz w:val="24"/>
      <w:szCs w:val="24"/>
    </w:rPr>
  </w:style>
  <w:style w:type="character" w:customStyle="1" w:styleId="GruformelZchn">
    <w:name w:val="Grußformel Zchn"/>
    <w:basedOn w:val="Absatz-Standardschriftart"/>
    <w:link w:val="Gruformel"/>
    <w:rsid w:val="004C0CC5"/>
    <w:rPr>
      <w:noProof w:val="0"/>
      <w:sz w:val="24"/>
      <w:szCs w:val="24"/>
    </w:rPr>
  </w:style>
  <w:style w:type="paragraph" w:styleId="HTMLAdresse">
    <w:name w:val="HTML Address"/>
    <w:basedOn w:val="Standard"/>
    <w:link w:val="HTMLAdresseZchn"/>
    <w:rsid w:val="004C0CC5"/>
    <w:rPr>
      <w:i/>
      <w:iCs/>
      <w:sz w:val="24"/>
      <w:szCs w:val="24"/>
    </w:rPr>
  </w:style>
  <w:style w:type="character" w:customStyle="1" w:styleId="HTMLAdresseZchn">
    <w:name w:val="HTML Adresse Zchn"/>
    <w:basedOn w:val="Absatz-Standardschriftart"/>
    <w:link w:val="HTMLAdresse"/>
    <w:rsid w:val="004C0CC5"/>
    <w:rPr>
      <w:i/>
      <w:iCs/>
      <w:noProof w:val="0"/>
      <w:sz w:val="24"/>
      <w:szCs w:val="24"/>
    </w:rPr>
  </w:style>
  <w:style w:type="paragraph" w:styleId="HTMLVorformatiert">
    <w:name w:val="HTML Preformatted"/>
    <w:basedOn w:val="Standard"/>
    <w:link w:val="HTMLVorformatiertZchn"/>
    <w:rsid w:val="004C0CC5"/>
    <w:rPr>
      <w:rFonts w:ascii="Courier New" w:hAnsi="Courier New" w:cs="Courier New"/>
    </w:rPr>
  </w:style>
  <w:style w:type="character" w:customStyle="1" w:styleId="HTMLVorformatiertZchn">
    <w:name w:val="HTML Vorformatiert Zchn"/>
    <w:basedOn w:val="Absatz-Standardschriftart"/>
    <w:link w:val="HTMLVorformatiert"/>
    <w:rsid w:val="004C0CC5"/>
    <w:rPr>
      <w:rFonts w:ascii="Courier New" w:hAnsi="Courier New" w:cs="Courier New"/>
      <w:noProof w:val="0"/>
    </w:rPr>
  </w:style>
  <w:style w:type="paragraph" w:styleId="Index1">
    <w:name w:val="index 1"/>
    <w:basedOn w:val="Standard"/>
    <w:next w:val="Standard"/>
    <w:autoRedefine/>
    <w:rsid w:val="004C0CC5"/>
    <w:pPr>
      <w:ind w:left="200" w:hanging="200"/>
    </w:pPr>
  </w:style>
  <w:style w:type="paragraph" w:styleId="Index2">
    <w:name w:val="index 2"/>
    <w:basedOn w:val="Standard"/>
    <w:next w:val="Standard"/>
    <w:autoRedefine/>
    <w:rsid w:val="004C0CC5"/>
    <w:pPr>
      <w:ind w:left="400" w:hanging="200"/>
    </w:pPr>
  </w:style>
  <w:style w:type="paragraph" w:styleId="Index3">
    <w:name w:val="index 3"/>
    <w:basedOn w:val="Standard"/>
    <w:next w:val="Standard"/>
    <w:autoRedefine/>
    <w:rsid w:val="004C0CC5"/>
    <w:pPr>
      <w:ind w:left="600" w:hanging="200"/>
    </w:pPr>
  </w:style>
  <w:style w:type="paragraph" w:styleId="Index4">
    <w:name w:val="index 4"/>
    <w:basedOn w:val="Standard"/>
    <w:next w:val="Standard"/>
    <w:autoRedefine/>
    <w:rsid w:val="004C0CC5"/>
    <w:pPr>
      <w:ind w:left="800" w:hanging="200"/>
    </w:pPr>
  </w:style>
  <w:style w:type="paragraph" w:styleId="Index5">
    <w:name w:val="index 5"/>
    <w:basedOn w:val="Standard"/>
    <w:next w:val="Standard"/>
    <w:autoRedefine/>
    <w:rsid w:val="004C0CC5"/>
    <w:pPr>
      <w:ind w:left="1000" w:hanging="200"/>
    </w:pPr>
  </w:style>
  <w:style w:type="paragraph" w:styleId="Index6">
    <w:name w:val="index 6"/>
    <w:basedOn w:val="Standard"/>
    <w:next w:val="Standard"/>
    <w:autoRedefine/>
    <w:rsid w:val="004C0CC5"/>
    <w:pPr>
      <w:ind w:left="1200" w:hanging="200"/>
    </w:pPr>
  </w:style>
  <w:style w:type="paragraph" w:styleId="Index7">
    <w:name w:val="index 7"/>
    <w:basedOn w:val="Standard"/>
    <w:next w:val="Standard"/>
    <w:autoRedefine/>
    <w:rsid w:val="004C0CC5"/>
    <w:pPr>
      <w:ind w:left="1400" w:hanging="200"/>
    </w:pPr>
  </w:style>
  <w:style w:type="paragraph" w:styleId="Index8">
    <w:name w:val="index 8"/>
    <w:basedOn w:val="Standard"/>
    <w:next w:val="Standard"/>
    <w:autoRedefine/>
    <w:rsid w:val="004C0CC5"/>
    <w:pPr>
      <w:ind w:left="1600" w:hanging="200"/>
    </w:pPr>
  </w:style>
  <w:style w:type="paragraph" w:styleId="Index9">
    <w:name w:val="index 9"/>
    <w:basedOn w:val="Standard"/>
    <w:next w:val="Standard"/>
    <w:autoRedefine/>
    <w:rsid w:val="004C0CC5"/>
    <w:pPr>
      <w:ind w:left="1800" w:hanging="200"/>
    </w:pPr>
  </w:style>
  <w:style w:type="paragraph" w:styleId="Indexberschrift">
    <w:name w:val="index heading"/>
    <w:basedOn w:val="Standard"/>
    <w:next w:val="Index1"/>
    <w:rsid w:val="004C0CC5"/>
    <w:rPr>
      <w:rFonts w:asciiTheme="majorHAnsi" w:eastAsiaTheme="majorEastAsia" w:hAnsiTheme="majorHAnsi" w:cstheme="majorBidi"/>
      <w:b/>
      <w:bCs/>
    </w:rPr>
  </w:style>
  <w:style w:type="character" w:customStyle="1" w:styleId="berschrift1Zchn">
    <w:name w:val="Überschrift 1 Zchn"/>
    <w:basedOn w:val="Absatz-Standardschriftart"/>
    <w:rsid w:val="004C0CC5"/>
    <w:rPr>
      <w:rFonts w:ascii="Arial" w:hAnsi="Arial"/>
      <w:b/>
      <w:noProof w:val="0"/>
      <w:kern w:val="28"/>
      <w:sz w:val="28"/>
    </w:rPr>
  </w:style>
  <w:style w:type="paragraph" w:styleId="Inhaltsverzeichnisberschrift">
    <w:name w:val="TOC Heading"/>
    <w:basedOn w:val="berschrift1"/>
    <w:next w:val="Standard"/>
    <w:uiPriority w:val="39"/>
    <w:semiHidden/>
    <w:unhideWhenUsed/>
    <w:qFormat/>
    <w:rsid w:val="004C0CC5"/>
    <w:pPr>
      <w:numPr>
        <w:numId w:val="0"/>
      </w:numPr>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4C0CC5"/>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4C0CC5"/>
    <w:rPr>
      <w:b/>
      <w:bCs/>
      <w:i/>
      <w:iCs/>
      <w:noProof w:val="0"/>
      <w:color w:val="4F81BD" w:themeColor="accent1"/>
      <w:sz w:val="24"/>
      <w:szCs w:val="24"/>
    </w:rPr>
  </w:style>
  <w:style w:type="paragraph" w:styleId="Kommentartext">
    <w:name w:val="annotation text"/>
    <w:basedOn w:val="Standard"/>
    <w:link w:val="KommentartextZchn"/>
    <w:rsid w:val="004C0CC5"/>
  </w:style>
  <w:style w:type="character" w:customStyle="1" w:styleId="KommentartextZchn">
    <w:name w:val="Kommentartext Zchn"/>
    <w:basedOn w:val="Absatz-Standardschriftart"/>
    <w:link w:val="Kommentartext"/>
    <w:rsid w:val="004C0CC5"/>
    <w:rPr>
      <w:noProof w:val="0"/>
    </w:rPr>
  </w:style>
  <w:style w:type="paragraph" w:styleId="Kommentarthema">
    <w:name w:val="annotation subject"/>
    <w:basedOn w:val="Standard"/>
    <w:next w:val="Kommentartext"/>
    <w:link w:val="KommentarthemaZchn"/>
    <w:rsid w:val="004C0CC5"/>
    <w:rPr>
      <w:b/>
      <w:bCs/>
      <w:sz w:val="24"/>
      <w:szCs w:val="24"/>
    </w:rPr>
  </w:style>
  <w:style w:type="character" w:customStyle="1" w:styleId="KommentarthemaZchn">
    <w:name w:val="Kommentarthema Zchn"/>
    <w:basedOn w:val="KommentartextZchn"/>
    <w:link w:val="Kommentarthema"/>
    <w:rsid w:val="004C0CC5"/>
    <w:rPr>
      <w:b/>
      <w:bCs/>
      <w:noProof w:val="0"/>
      <w:sz w:val="24"/>
      <w:szCs w:val="24"/>
    </w:rPr>
  </w:style>
  <w:style w:type="paragraph" w:styleId="Kopfzeile">
    <w:name w:val="header"/>
    <w:basedOn w:val="Standard"/>
    <w:rsid w:val="004C0CC5"/>
    <w:pPr>
      <w:tabs>
        <w:tab w:val="center" w:pos="4536"/>
        <w:tab w:val="right" w:pos="9072"/>
      </w:tabs>
    </w:pPr>
  </w:style>
  <w:style w:type="character" w:customStyle="1" w:styleId="KopfzeileZchn">
    <w:name w:val="Kopfzeile Zchn"/>
    <w:basedOn w:val="Absatz-Standardschriftart"/>
    <w:rsid w:val="004C0CC5"/>
    <w:rPr>
      <w:noProof w:val="0"/>
      <w:sz w:val="24"/>
      <w:szCs w:val="24"/>
    </w:rPr>
  </w:style>
  <w:style w:type="paragraph" w:styleId="Liste">
    <w:name w:val="List"/>
    <w:basedOn w:val="Standard"/>
    <w:rsid w:val="004C0CC5"/>
    <w:pPr>
      <w:ind w:left="283" w:hanging="283"/>
      <w:contextualSpacing/>
    </w:pPr>
  </w:style>
  <w:style w:type="paragraph" w:styleId="Liste2">
    <w:name w:val="List 2"/>
    <w:basedOn w:val="Standard"/>
    <w:rsid w:val="004C0CC5"/>
    <w:pPr>
      <w:ind w:left="566" w:hanging="283"/>
      <w:contextualSpacing/>
    </w:pPr>
  </w:style>
  <w:style w:type="paragraph" w:styleId="Liste3">
    <w:name w:val="List 3"/>
    <w:basedOn w:val="Standard"/>
    <w:rsid w:val="004C0CC5"/>
    <w:pPr>
      <w:ind w:left="849" w:hanging="283"/>
      <w:contextualSpacing/>
    </w:pPr>
  </w:style>
  <w:style w:type="paragraph" w:styleId="Liste4">
    <w:name w:val="List 4"/>
    <w:basedOn w:val="Standard"/>
    <w:rsid w:val="004C0CC5"/>
    <w:pPr>
      <w:ind w:left="1132" w:hanging="283"/>
      <w:contextualSpacing/>
    </w:pPr>
  </w:style>
  <w:style w:type="paragraph" w:styleId="Liste5">
    <w:name w:val="List 5"/>
    <w:basedOn w:val="Standard"/>
    <w:rsid w:val="004C0CC5"/>
    <w:pPr>
      <w:ind w:left="1415" w:hanging="283"/>
      <w:contextualSpacing/>
    </w:pPr>
  </w:style>
  <w:style w:type="paragraph" w:styleId="Listenabsatz">
    <w:name w:val="List Paragraph"/>
    <w:basedOn w:val="Standard"/>
    <w:uiPriority w:val="34"/>
    <w:qFormat/>
    <w:rsid w:val="004C0CC5"/>
    <w:pPr>
      <w:ind w:left="708"/>
    </w:pPr>
  </w:style>
  <w:style w:type="paragraph" w:styleId="Listenfortsetzung">
    <w:name w:val="List Continue"/>
    <w:basedOn w:val="Standard"/>
    <w:rsid w:val="004C0CC5"/>
    <w:pPr>
      <w:spacing w:after="120"/>
      <w:ind w:left="283"/>
      <w:contextualSpacing/>
    </w:pPr>
  </w:style>
  <w:style w:type="paragraph" w:styleId="Listenfortsetzung2">
    <w:name w:val="List Continue 2"/>
    <w:basedOn w:val="Standard"/>
    <w:rsid w:val="004C0CC5"/>
    <w:pPr>
      <w:spacing w:after="120"/>
      <w:ind w:left="566"/>
      <w:contextualSpacing/>
    </w:pPr>
  </w:style>
  <w:style w:type="paragraph" w:styleId="Listenfortsetzung3">
    <w:name w:val="List Continue 3"/>
    <w:basedOn w:val="Standard"/>
    <w:rsid w:val="004C0CC5"/>
    <w:pPr>
      <w:spacing w:after="120"/>
      <w:ind w:left="849"/>
      <w:contextualSpacing/>
    </w:pPr>
  </w:style>
  <w:style w:type="paragraph" w:styleId="Listenfortsetzung4">
    <w:name w:val="List Continue 4"/>
    <w:basedOn w:val="Standard"/>
    <w:rsid w:val="004C0CC5"/>
    <w:pPr>
      <w:spacing w:after="120"/>
      <w:ind w:left="1132"/>
      <w:contextualSpacing/>
    </w:pPr>
  </w:style>
  <w:style w:type="paragraph" w:styleId="Listenfortsetzung5">
    <w:name w:val="List Continue 5"/>
    <w:basedOn w:val="Standard"/>
    <w:rsid w:val="004C0CC5"/>
    <w:pPr>
      <w:spacing w:after="120"/>
      <w:ind w:left="1415"/>
      <w:contextualSpacing/>
    </w:pPr>
  </w:style>
  <w:style w:type="paragraph" w:styleId="Listennummer">
    <w:name w:val="List Number"/>
    <w:basedOn w:val="Standard"/>
    <w:rsid w:val="004C0CC5"/>
    <w:pPr>
      <w:numPr>
        <w:numId w:val="9"/>
      </w:numPr>
      <w:tabs>
        <w:tab w:val="clear" w:pos="1209"/>
        <w:tab w:val="num" w:pos="360"/>
      </w:tabs>
      <w:ind w:left="360"/>
      <w:contextualSpacing/>
    </w:pPr>
  </w:style>
  <w:style w:type="paragraph" w:styleId="Listennummer2">
    <w:name w:val="List Number 2"/>
    <w:basedOn w:val="Standard"/>
    <w:rsid w:val="004C0CC5"/>
    <w:pPr>
      <w:numPr>
        <w:numId w:val="10"/>
      </w:numPr>
      <w:tabs>
        <w:tab w:val="clear" w:pos="1492"/>
        <w:tab w:val="num" w:pos="643"/>
      </w:tabs>
      <w:ind w:left="643"/>
      <w:contextualSpacing/>
    </w:pPr>
  </w:style>
  <w:style w:type="paragraph" w:styleId="Listennummer3">
    <w:name w:val="List Number 3"/>
    <w:basedOn w:val="Standard"/>
    <w:rsid w:val="004C0CC5"/>
    <w:pPr>
      <w:numPr>
        <w:numId w:val="11"/>
      </w:numPr>
      <w:tabs>
        <w:tab w:val="num" w:pos="926"/>
      </w:tabs>
      <w:ind w:left="926"/>
      <w:contextualSpacing/>
    </w:pPr>
  </w:style>
  <w:style w:type="paragraph" w:styleId="Listennummer4">
    <w:name w:val="List Number 4"/>
    <w:basedOn w:val="Standard"/>
    <w:rsid w:val="004C0CC5"/>
    <w:pPr>
      <w:numPr>
        <w:numId w:val="12"/>
      </w:numPr>
      <w:tabs>
        <w:tab w:val="num" w:pos="1209"/>
      </w:tabs>
      <w:ind w:left="1209"/>
      <w:contextualSpacing/>
    </w:pPr>
  </w:style>
  <w:style w:type="paragraph" w:styleId="Listennummer5">
    <w:name w:val="List Number 5"/>
    <w:basedOn w:val="Standard"/>
    <w:rsid w:val="004C0CC5"/>
    <w:pPr>
      <w:numPr>
        <w:numId w:val="13"/>
      </w:numPr>
      <w:tabs>
        <w:tab w:val="num" w:pos="1492"/>
      </w:tabs>
      <w:ind w:left="1492" w:hanging="360"/>
      <w:contextualSpacing/>
    </w:pPr>
  </w:style>
  <w:style w:type="paragraph" w:styleId="Literaturverzeichnis">
    <w:name w:val="Bibliography"/>
    <w:basedOn w:val="Standard"/>
    <w:next w:val="Standard"/>
    <w:uiPriority w:val="37"/>
    <w:semiHidden/>
    <w:unhideWhenUsed/>
    <w:rsid w:val="004C0CC5"/>
  </w:style>
  <w:style w:type="paragraph" w:styleId="Nachrichtenkopf">
    <w:name w:val="Message Header"/>
    <w:basedOn w:val="Standard"/>
    <w:link w:val="NachrichtenkopfZchn"/>
    <w:rsid w:val="004C0CC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4C0CC5"/>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4C0CC5"/>
    <w:rPr>
      <w:rFonts w:ascii="Courier New" w:hAnsi="Courier New" w:cs="Courier New"/>
    </w:rPr>
  </w:style>
  <w:style w:type="character" w:customStyle="1" w:styleId="NurTextZchn">
    <w:name w:val="Nur Text Zchn"/>
    <w:basedOn w:val="Absatz-Standardschriftart"/>
    <w:link w:val="NurText"/>
    <w:rsid w:val="004C0CC5"/>
    <w:rPr>
      <w:rFonts w:ascii="Courier New" w:hAnsi="Courier New" w:cs="Courier New"/>
      <w:noProof w:val="0"/>
    </w:rPr>
  </w:style>
  <w:style w:type="paragraph" w:styleId="Rechtsgrundlagenverzeichnis">
    <w:name w:val="table of authorities"/>
    <w:basedOn w:val="Standard"/>
    <w:next w:val="Standard"/>
    <w:rsid w:val="004C0CC5"/>
    <w:pPr>
      <w:ind w:left="200" w:hanging="200"/>
    </w:pPr>
  </w:style>
  <w:style w:type="paragraph" w:styleId="RGV-berschrift">
    <w:name w:val="toa heading"/>
    <w:basedOn w:val="Standard"/>
    <w:next w:val="Standard"/>
    <w:rsid w:val="004C0CC5"/>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4C0CC5"/>
    <w:rPr>
      <w:noProof w:val="0"/>
    </w:rPr>
  </w:style>
  <w:style w:type="paragraph" w:styleId="Sprechblasentext">
    <w:name w:val="Balloon Text"/>
    <w:basedOn w:val="Standard"/>
    <w:link w:val="SprechblasentextZchn"/>
    <w:rsid w:val="004C0CC5"/>
    <w:rPr>
      <w:rFonts w:ascii="Tahoma" w:hAnsi="Tahoma" w:cs="Tahoma"/>
      <w:sz w:val="16"/>
      <w:szCs w:val="16"/>
    </w:rPr>
  </w:style>
  <w:style w:type="character" w:customStyle="1" w:styleId="SprechblasentextZchn">
    <w:name w:val="Sprechblasentext Zchn"/>
    <w:basedOn w:val="Absatz-Standardschriftart"/>
    <w:link w:val="Sprechblasentext"/>
    <w:rsid w:val="004C0CC5"/>
    <w:rPr>
      <w:rFonts w:ascii="Tahoma" w:hAnsi="Tahoma" w:cs="Tahoma"/>
      <w:noProof w:val="0"/>
      <w:sz w:val="16"/>
      <w:szCs w:val="16"/>
    </w:rPr>
  </w:style>
  <w:style w:type="paragraph" w:styleId="StandardWeb">
    <w:name w:val="Normal (Web)"/>
    <w:basedOn w:val="Standard"/>
    <w:rsid w:val="004C0CC5"/>
    <w:rPr>
      <w:sz w:val="24"/>
      <w:szCs w:val="24"/>
    </w:rPr>
  </w:style>
  <w:style w:type="paragraph" w:styleId="Standardeinzug">
    <w:name w:val="Normal Indent"/>
    <w:basedOn w:val="Standard"/>
    <w:rsid w:val="004C0CC5"/>
    <w:pPr>
      <w:ind w:left="708"/>
    </w:pPr>
  </w:style>
  <w:style w:type="table" w:styleId="Tabellenraster">
    <w:name w:val="Table Grid"/>
    <w:basedOn w:val="NormaleTabelle"/>
    <w:rsid w:val="004C0CC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4C0CC5"/>
    <w:pPr>
      <w:spacing w:after="120"/>
    </w:pPr>
    <w:rPr>
      <w:sz w:val="24"/>
      <w:szCs w:val="24"/>
    </w:rPr>
  </w:style>
  <w:style w:type="character" w:customStyle="1" w:styleId="TextkrperZchn">
    <w:name w:val="Textkörper Zchn"/>
    <w:basedOn w:val="Absatz-Standardschriftart"/>
    <w:link w:val="Textkrper"/>
    <w:rsid w:val="004C0CC5"/>
    <w:rPr>
      <w:noProof w:val="0"/>
      <w:sz w:val="24"/>
      <w:szCs w:val="24"/>
    </w:rPr>
  </w:style>
  <w:style w:type="paragraph" w:styleId="Textkrper2">
    <w:name w:val="Body Text 2"/>
    <w:basedOn w:val="Standard"/>
    <w:link w:val="Textkrper2Zchn"/>
    <w:rsid w:val="004C0CC5"/>
    <w:pPr>
      <w:spacing w:after="120" w:line="480" w:lineRule="auto"/>
    </w:pPr>
    <w:rPr>
      <w:sz w:val="24"/>
      <w:szCs w:val="24"/>
    </w:rPr>
  </w:style>
  <w:style w:type="character" w:customStyle="1" w:styleId="Textkrper2Zchn">
    <w:name w:val="Textkörper 2 Zchn"/>
    <w:basedOn w:val="Absatz-Standardschriftart"/>
    <w:link w:val="Textkrper2"/>
    <w:rsid w:val="004C0CC5"/>
    <w:rPr>
      <w:noProof w:val="0"/>
      <w:sz w:val="24"/>
      <w:szCs w:val="24"/>
    </w:rPr>
  </w:style>
  <w:style w:type="paragraph" w:styleId="Textkrper3">
    <w:name w:val="Body Text 3"/>
    <w:basedOn w:val="Standard"/>
    <w:link w:val="Textkrper3Zchn"/>
    <w:rsid w:val="004C0CC5"/>
    <w:pPr>
      <w:spacing w:after="120"/>
    </w:pPr>
    <w:rPr>
      <w:sz w:val="16"/>
      <w:szCs w:val="16"/>
    </w:rPr>
  </w:style>
  <w:style w:type="character" w:customStyle="1" w:styleId="Textkrper3Zchn">
    <w:name w:val="Textkörper 3 Zchn"/>
    <w:basedOn w:val="Absatz-Standardschriftart"/>
    <w:link w:val="Textkrper3"/>
    <w:rsid w:val="004C0CC5"/>
    <w:rPr>
      <w:noProof w:val="0"/>
      <w:sz w:val="16"/>
      <w:szCs w:val="16"/>
    </w:rPr>
  </w:style>
  <w:style w:type="paragraph" w:styleId="Textkrper-Einzug2">
    <w:name w:val="Body Text Indent 2"/>
    <w:basedOn w:val="Standard"/>
    <w:link w:val="Textkrper-Einzug2Zchn"/>
    <w:rsid w:val="004C0CC5"/>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4C0CC5"/>
    <w:rPr>
      <w:noProof w:val="0"/>
      <w:sz w:val="24"/>
      <w:szCs w:val="24"/>
    </w:rPr>
  </w:style>
  <w:style w:type="paragraph" w:styleId="Textkrper-Einzug3">
    <w:name w:val="Body Text Indent 3"/>
    <w:basedOn w:val="Standard"/>
    <w:link w:val="Textkrper-Einzug3Zchn"/>
    <w:rsid w:val="004C0CC5"/>
    <w:pPr>
      <w:spacing w:after="120"/>
      <w:ind w:left="283"/>
    </w:pPr>
    <w:rPr>
      <w:sz w:val="16"/>
      <w:szCs w:val="16"/>
    </w:rPr>
  </w:style>
  <w:style w:type="character" w:customStyle="1" w:styleId="Textkrper-Einzug3Zchn">
    <w:name w:val="Textkörper-Einzug 3 Zchn"/>
    <w:basedOn w:val="Absatz-Standardschriftart"/>
    <w:link w:val="Textkrper-Einzug3"/>
    <w:rsid w:val="004C0CC5"/>
    <w:rPr>
      <w:noProof w:val="0"/>
      <w:sz w:val="16"/>
      <w:szCs w:val="16"/>
    </w:rPr>
  </w:style>
  <w:style w:type="paragraph" w:styleId="Textkrper-Erstzeileneinzug">
    <w:name w:val="Body Text First Indent"/>
    <w:basedOn w:val="Standard"/>
    <w:link w:val="Textkrper-ErstzeileneinzugZchn"/>
    <w:rsid w:val="004C0CC5"/>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4C0CC5"/>
    <w:rPr>
      <w:noProof w:val="0"/>
      <w:sz w:val="24"/>
      <w:szCs w:val="24"/>
    </w:rPr>
  </w:style>
  <w:style w:type="paragraph" w:styleId="Textkrper-Zeileneinzug">
    <w:name w:val="Body Text Indent"/>
    <w:basedOn w:val="Standard"/>
    <w:link w:val="Textkrper-ZeileneinzugZchn"/>
    <w:rsid w:val="004C0CC5"/>
    <w:pPr>
      <w:spacing w:after="120"/>
      <w:ind w:left="283"/>
    </w:pPr>
    <w:rPr>
      <w:sz w:val="24"/>
      <w:szCs w:val="24"/>
    </w:rPr>
  </w:style>
  <w:style w:type="character" w:customStyle="1" w:styleId="Textkrper-ZeileneinzugZchn">
    <w:name w:val="Textkörper-Zeileneinzug Zchn"/>
    <w:basedOn w:val="Absatz-Standardschriftart"/>
    <w:link w:val="Textkrper-Zeileneinzug"/>
    <w:rsid w:val="004C0CC5"/>
    <w:rPr>
      <w:noProof w:val="0"/>
      <w:sz w:val="24"/>
      <w:szCs w:val="24"/>
    </w:rPr>
  </w:style>
  <w:style w:type="paragraph" w:styleId="Textkrper-Erstzeileneinzug2">
    <w:name w:val="Body Text First Indent 2"/>
    <w:basedOn w:val="Standard"/>
    <w:link w:val="Textkrper-Erstzeileneinzug2Zchn"/>
    <w:rsid w:val="004C0CC5"/>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4C0CC5"/>
    <w:rPr>
      <w:noProof w:val="0"/>
      <w:sz w:val="24"/>
      <w:szCs w:val="24"/>
    </w:rPr>
  </w:style>
  <w:style w:type="paragraph" w:styleId="Titel">
    <w:name w:val="Title"/>
    <w:basedOn w:val="Standard"/>
    <w:next w:val="Standard"/>
    <w:link w:val="TitelZchn"/>
    <w:qFormat/>
    <w:rsid w:val="004C0CC5"/>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4C0CC5"/>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4C0CC5"/>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4C0CC5"/>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4C0CC5"/>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4C0CC5"/>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4C0CC5"/>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4C0CC5"/>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4C0CC5"/>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4C0CC5"/>
    <w:rPr>
      <w:rFonts w:asciiTheme="majorHAnsi" w:eastAsiaTheme="majorEastAsia" w:hAnsiTheme="majorHAnsi" w:cstheme="majorBidi"/>
      <w:noProof w:val="0"/>
      <w:sz w:val="22"/>
      <w:szCs w:val="22"/>
    </w:rPr>
  </w:style>
  <w:style w:type="paragraph" w:styleId="Umschlagabsenderadresse">
    <w:name w:val="envelope return"/>
    <w:basedOn w:val="Standard"/>
    <w:rsid w:val="004C0CC5"/>
    <w:rPr>
      <w:rFonts w:asciiTheme="majorHAnsi" w:eastAsiaTheme="majorEastAsia" w:hAnsiTheme="majorHAnsi" w:cstheme="majorBidi"/>
    </w:rPr>
  </w:style>
  <w:style w:type="paragraph" w:styleId="Umschlagadresse">
    <w:name w:val="envelope address"/>
    <w:basedOn w:val="Standard"/>
    <w:rsid w:val="004C0CC5"/>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4C0CC5"/>
    <w:pPr>
      <w:ind w:left="4252"/>
    </w:pPr>
    <w:rPr>
      <w:sz w:val="24"/>
      <w:szCs w:val="24"/>
    </w:rPr>
  </w:style>
  <w:style w:type="character" w:customStyle="1" w:styleId="UnterschriftZchn">
    <w:name w:val="Unterschrift Zchn"/>
    <w:basedOn w:val="Absatz-Standardschriftart"/>
    <w:link w:val="Unterschrift"/>
    <w:rsid w:val="004C0CC5"/>
    <w:rPr>
      <w:noProof w:val="0"/>
      <w:sz w:val="24"/>
      <w:szCs w:val="24"/>
    </w:rPr>
  </w:style>
  <w:style w:type="paragraph" w:styleId="Untertitel">
    <w:name w:val="Subtitle"/>
    <w:basedOn w:val="Standard"/>
    <w:next w:val="Standard"/>
    <w:link w:val="UntertitelZchn"/>
    <w:qFormat/>
    <w:rsid w:val="004C0CC5"/>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4C0CC5"/>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4C0CC5"/>
  </w:style>
  <w:style w:type="paragraph" w:styleId="Verzeichnis2">
    <w:name w:val="toc 2"/>
    <w:basedOn w:val="Standard"/>
    <w:next w:val="Standard"/>
    <w:autoRedefine/>
    <w:rsid w:val="004C0CC5"/>
    <w:pPr>
      <w:ind w:left="200"/>
    </w:pPr>
  </w:style>
  <w:style w:type="paragraph" w:styleId="Verzeichnis3">
    <w:name w:val="toc 3"/>
    <w:basedOn w:val="Standard"/>
    <w:next w:val="Standard"/>
    <w:autoRedefine/>
    <w:rsid w:val="004C0CC5"/>
    <w:pPr>
      <w:ind w:left="400"/>
    </w:pPr>
  </w:style>
  <w:style w:type="paragraph" w:styleId="Verzeichnis4">
    <w:name w:val="toc 4"/>
    <w:basedOn w:val="Standard"/>
    <w:next w:val="Standard"/>
    <w:autoRedefine/>
    <w:rsid w:val="004C0CC5"/>
    <w:pPr>
      <w:ind w:left="600"/>
    </w:pPr>
  </w:style>
  <w:style w:type="paragraph" w:styleId="Verzeichnis5">
    <w:name w:val="toc 5"/>
    <w:basedOn w:val="Standard"/>
    <w:next w:val="Standard"/>
    <w:autoRedefine/>
    <w:rsid w:val="004C0CC5"/>
    <w:pPr>
      <w:ind w:left="800"/>
    </w:pPr>
  </w:style>
  <w:style w:type="paragraph" w:styleId="Verzeichnis6">
    <w:name w:val="toc 6"/>
    <w:basedOn w:val="Standard"/>
    <w:next w:val="Standard"/>
    <w:autoRedefine/>
    <w:rsid w:val="004C0CC5"/>
    <w:pPr>
      <w:ind w:left="1000"/>
    </w:pPr>
  </w:style>
  <w:style w:type="paragraph" w:styleId="Verzeichnis7">
    <w:name w:val="toc 7"/>
    <w:basedOn w:val="Standard"/>
    <w:next w:val="Standard"/>
    <w:autoRedefine/>
    <w:rsid w:val="004C0CC5"/>
    <w:pPr>
      <w:ind w:left="1200"/>
    </w:pPr>
  </w:style>
  <w:style w:type="paragraph" w:styleId="Verzeichnis8">
    <w:name w:val="toc 8"/>
    <w:basedOn w:val="Standard"/>
    <w:next w:val="Standard"/>
    <w:autoRedefine/>
    <w:rsid w:val="004C0CC5"/>
    <w:pPr>
      <w:ind w:left="1400"/>
    </w:pPr>
  </w:style>
  <w:style w:type="paragraph" w:styleId="Verzeichnis9">
    <w:name w:val="toc 9"/>
    <w:basedOn w:val="Standard"/>
    <w:next w:val="Standard"/>
    <w:autoRedefine/>
    <w:rsid w:val="004C0CC5"/>
    <w:pPr>
      <w:ind w:left="1600"/>
    </w:pPr>
  </w:style>
  <w:style w:type="paragraph" w:styleId="Zitat">
    <w:name w:val="Quote"/>
    <w:basedOn w:val="Standard"/>
    <w:next w:val="Standard"/>
    <w:link w:val="ZitatZchn"/>
    <w:uiPriority w:val="29"/>
    <w:qFormat/>
    <w:rsid w:val="004C0CC5"/>
    <w:rPr>
      <w:i/>
      <w:iCs/>
      <w:color w:val="000000" w:themeColor="text1"/>
      <w:sz w:val="24"/>
      <w:szCs w:val="24"/>
    </w:rPr>
  </w:style>
  <w:style w:type="character" w:customStyle="1" w:styleId="ZitatZchn">
    <w:name w:val="Zitat Zchn"/>
    <w:basedOn w:val="Absatz-Standardschriftart"/>
    <w:link w:val="Zitat"/>
    <w:uiPriority w:val="29"/>
    <w:rsid w:val="004C0CC5"/>
    <w:rPr>
      <w:i/>
      <w:iCs/>
      <w:noProof w:val="0"/>
      <w:color w:val="000000" w:themeColor="text1"/>
      <w:sz w:val="24"/>
      <w:szCs w:val="24"/>
    </w:rPr>
  </w:style>
  <w:style w:type="numbering" w:styleId="111111">
    <w:name w:val="Outline List 2"/>
    <w:basedOn w:val="KeineListe"/>
    <w:rsid w:val="004C0CC5"/>
    <w:pPr>
      <w:numPr>
        <w:numId w:val="11"/>
      </w:numPr>
    </w:pPr>
  </w:style>
  <w:style w:type="numbering" w:styleId="1ai">
    <w:name w:val="Outline List 1"/>
    <w:basedOn w:val="KeineListe"/>
    <w:rsid w:val="004C0CC5"/>
    <w:pPr>
      <w:numPr>
        <w:numId w:val="12"/>
      </w:numPr>
    </w:pPr>
  </w:style>
  <w:style w:type="numbering" w:styleId="ArtikelAbschnitt">
    <w:name w:val="Outline List 3"/>
    <w:basedOn w:val="KeineListe"/>
    <w:rsid w:val="004C0CC5"/>
    <w:pPr>
      <w:numPr>
        <w:numId w:val="13"/>
      </w:numPr>
    </w:pPr>
  </w:style>
  <w:style w:type="character" w:styleId="BesuchterHyperlink">
    <w:name w:val="FollowedHyperlink"/>
    <w:basedOn w:val="Absatz-Standardschriftart"/>
    <w:rsid w:val="004C0CC5"/>
    <w:rPr>
      <w:noProof w:val="0"/>
      <w:color w:val="800080" w:themeColor="followedHyperlink"/>
      <w:u w:val="single"/>
    </w:rPr>
  </w:style>
  <w:style w:type="character" w:styleId="Buchtitel">
    <w:name w:val="Book Title"/>
    <w:basedOn w:val="Absatz-Standardschriftart"/>
    <w:uiPriority w:val="33"/>
    <w:qFormat/>
    <w:rsid w:val="004C0CC5"/>
    <w:rPr>
      <w:b/>
      <w:bCs/>
      <w:smallCaps/>
      <w:noProof w:val="0"/>
      <w:spacing w:val="5"/>
    </w:rPr>
  </w:style>
  <w:style w:type="table" w:styleId="DunkleListe">
    <w:name w:val="Dark List"/>
    <w:basedOn w:val="NormaleTabelle"/>
    <w:uiPriority w:val="70"/>
    <w:rsid w:val="004C0CC5"/>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4C0CC5"/>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4C0CC5"/>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4C0CC5"/>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4C0CC5"/>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4C0CC5"/>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4C0CC5"/>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4C0CC5"/>
    <w:rPr>
      <w:noProof w:val="0"/>
      <w:vertAlign w:val="superscript"/>
    </w:rPr>
  </w:style>
  <w:style w:type="table" w:styleId="FarbigeListe">
    <w:name w:val="Colorful List"/>
    <w:basedOn w:val="NormaleTabelle"/>
    <w:uiPriority w:val="72"/>
    <w:rsid w:val="004C0CC5"/>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4C0CC5"/>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4C0CC5"/>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4C0CC5"/>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4C0CC5"/>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4C0CC5"/>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4C0CC5"/>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4C0CC5"/>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4C0CC5"/>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4C0CC5"/>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4C0CC5"/>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4C0CC5"/>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4C0CC5"/>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4C0CC5"/>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4C0CC5"/>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4C0CC5"/>
    <w:rPr>
      <w:b/>
      <w:bCs/>
      <w:noProof w:val="0"/>
    </w:rPr>
  </w:style>
  <w:style w:type="character" w:styleId="Funotenzeichen">
    <w:name w:val="footnote reference"/>
    <w:basedOn w:val="Absatz-Standardschriftart"/>
    <w:rsid w:val="004C0CC5"/>
    <w:rPr>
      <w:noProof w:val="0"/>
      <w:vertAlign w:val="superscript"/>
    </w:rPr>
  </w:style>
  <w:style w:type="table" w:styleId="HelleListe">
    <w:name w:val="Light List"/>
    <w:basedOn w:val="NormaleTabelle"/>
    <w:uiPriority w:val="61"/>
    <w:rsid w:val="004C0C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4C0CC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4C0CC5"/>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4C0CC5"/>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4C0CC5"/>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4C0CC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4C0CC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4C0CC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4C0CC5"/>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4C0CC5"/>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4C0CC5"/>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4C0CC5"/>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4C0CC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4C0CC5"/>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4C0C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4C0CC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4C0CC5"/>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4C0CC5"/>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4C0CC5"/>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4C0CC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4C0CC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4C0CC5"/>
    <w:rPr>
      <w:i/>
      <w:iCs/>
      <w:noProof w:val="0"/>
    </w:rPr>
  </w:style>
  <w:style w:type="character" w:styleId="HTMLAkronym">
    <w:name w:val="HTML Acronym"/>
    <w:basedOn w:val="Absatz-Standardschriftart"/>
    <w:rsid w:val="004C0CC5"/>
    <w:rPr>
      <w:noProof w:val="0"/>
    </w:rPr>
  </w:style>
  <w:style w:type="character" w:styleId="HTMLBeispiel">
    <w:name w:val="HTML Sample"/>
    <w:basedOn w:val="Absatz-Standardschriftart"/>
    <w:rsid w:val="004C0CC5"/>
    <w:rPr>
      <w:rFonts w:ascii="Courier New" w:hAnsi="Courier New" w:cs="Courier New"/>
      <w:noProof w:val="0"/>
      <w:sz w:val="20"/>
      <w:szCs w:val="20"/>
    </w:rPr>
  </w:style>
  <w:style w:type="character" w:styleId="HTMLCode">
    <w:name w:val="HTML Code"/>
    <w:basedOn w:val="Absatz-Standardschriftart"/>
    <w:rsid w:val="004C0CC5"/>
    <w:rPr>
      <w:rFonts w:ascii="Courier New" w:hAnsi="Courier New" w:cs="Courier New"/>
      <w:noProof w:val="0"/>
      <w:sz w:val="20"/>
      <w:szCs w:val="20"/>
    </w:rPr>
  </w:style>
  <w:style w:type="character" w:styleId="HTMLDefinition">
    <w:name w:val="HTML Definition"/>
    <w:basedOn w:val="Absatz-Standardschriftart"/>
    <w:rsid w:val="004C0CC5"/>
    <w:rPr>
      <w:i/>
      <w:iCs/>
      <w:noProof w:val="0"/>
    </w:rPr>
  </w:style>
  <w:style w:type="character" w:styleId="HTMLSchreibmaschine">
    <w:name w:val="HTML Typewriter"/>
    <w:basedOn w:val="Absatz-Standardschriftart"/>
    <w:rsid w:val="004C0CC5"/>
    <w:rPr>
      <w:rFonts w:ascii="Courier New" w:hAnsi="Courier New" w:cs="Courier New"/>
      <w:noProof w:val="0"/>
      <w:sz w:val="20"/>
      <w:szCs w:val="20"/>
    </w:rPr>
  </w:style>
  <w:style w:type="character" w:styleId="HTMLTastatur">
    <w:name w:val="HTML Keyboard"/>
    <w:basedOn w:val="Absatz-Standardschriftart"/>
    <w:rsid w:val="004C0CC5"/>
    <w:rPr>
      <w:rFonts w:ascii="Courier New" w:hAnsi="Courier New" w:cs="Courier New"/>
      <w:noProof w:val="0"/>
      <w:sz w:val="20"/>
      <w:szCs w:val="20"/>
    </w:rPr>
  </w:style>
  <w:style w:type="character" w:styleId="HTMLVariable">
    <w:name w:val="HTML Variable"/>
    <w:basedOn w:val="Absatz-Standardschriftart"/>
    <w:rsid w:val="004C0CC5"/>
    <w:rPr>
      <w:i/>
      <w:iCs/>
      <w:noProof w:val="0"/>
    </w:rPr>
  </w:style>
  <w:style w:type="character" w:styleId="HTMLZitat">
    <w:name w:val="HTML Cite"/>
    <w:basedOn w:val="Absatz-Standardschriftart"/>
    <w:rsid w:val="004C0CC5"/>
    <w:rPr>
      <w:i/>
      <w:iCs/>
      <w:noProof w:val="0"/>
    </w:rPr>
  </w:style>
  <w:style w:type="character" w:styleId="Hyperlink">
    <w:name w:val="Hyperlink"/>
    <w:basedOn w:val="Absatz-Standardschriftart"/>
    <w:rsid w:val="004C0CC5"/>
    <w:rPr>
      <w:noProof w:val="0"/>
      <w:color w:val="0000FF" w:themeColor="hyperlink"/>
      <w:u w:val="single"/>
    </w:rPr>
  </w:style>
  <w:style w:type="character" w:styleId="IntensiveHervorhebung">
    <w:name w:val="Intense Emphasis"/>
    <w:basedOn w:val="Absatz-Standardschriftart"/>
    <w:uiPriority w:val="21"/>
    <w:qFormat/>
    <w:rsid w:val="004C0CC5"/>
    <w:rPr>
      <w:b/>
      <w:bCs/>
      <w:i/>
      <w:iCs/>
      <w:noProof w:val="0"/>
      <w:color w:val="4F81BD" w:themeColor="accent1"/>
    </w:rPr>
  </w:style>
  <w:style w:type="character" w:styleId="IntensiverVerweis">
    <w:name w:val="Intense Reference"/>
    <w:basedOn w:val="Absatz-Standardschriftart"/>
    <w:uiPriority w:val="32"/>
    <w:qFormat/>
    <w:rsid w:val="004C0CC5"/>
    <w:rPr>
      <w:b/>
      <w:bCs/>
      <w:smallCaps/>
      <w:noProof w:val="0"/>
      <w:color w:val="C0504D" w:themeColor="accent2"/>
      <w:spacing w:val="5"/>
      <w:u w:val="single"/>
    </w:rPr>
  </w:style>
  <w:style w:type="paragraph" w:styleId="KeinLeerraum">
    <w:name w:val="No Spacing"/>
    <w:uiPriority w:val="1"/>
    <w:qFormat/>
    <w:rsid w:val="004C0CC5"/>
    <w:pPr>
      <w:overflowPunct w:val="0"/>
      <w:autoSpaceDE w:val="0"/>
      <w:autoSpaceDN w:val="0"/>
      <w:adjustRightInd w:val="0"/>
      <w:textAlignment w:val="baseline"/>
    </w:pPr>
  </w:style>
  <w:style w:type="character" w:styleId="Kommentarzeichen">
    <w:name w:val="annotation reference"/>
    <w:basedOn w:val="Absatz-Standardschriftart"/>
    <w:rsid w:val="004C0CC5"/>
    <w:rPr>
      <w:noProof w:val="0"/>
      <w:sz w:val="16"/>
      <w:szCs w:val="16"/>
    </w:rPr>
  </w:style>
  <w:style w:type="paragraph" w:styleId="Makrotext">
    <w:name w:val="macro"/>
    <w:link w:val="MakrotextZchn"/>
    <w:rsid w:val="004C0CC5"/>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4C0CC5"/>
    <w:rPr>
      <w:rFonts w:ascii="Courier New" w:hAnsi="Courier New" w:cs="Courier New"/>
      <w:noProof w:val="0"/>
    </w:rPr>
  </w:style>
  <w:style w:type="table" w:styleId="MittlereListe1">
    <w:name w:val="Medium List 1"/>
    <w:basedOn w:val="NormaleTabelle"/>
    <w:uiPriority w:val="65"/>
    <w:rsid w:val="004C0CC5"/>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4C0CC5"/>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4C0CC5"/>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4C0CC5"/>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4C0CC5"/>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4C0CC5"/>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4C0CC5"/>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4C0CC5"/>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4C0CC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4C0CC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4C0CC5"/>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4C0CC5"/>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4C0CC5"/>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4C0CC5"/>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4C0CC5"/>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4C0CC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4C0CC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4C0CC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4C0CC5"/>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4C0CC5"/>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4C0CC5"/>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4C0CC5"/>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4C0CC5"/>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4C0CC5"/>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4C0CC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4C0CC5"/>
    <w:rPr>
      <w:noProof w:val="0"/>
      <w:color w:val="808080"/>
    </w:rPr>
  </w:style>
  <w:style w:type="character" w:styleId="SchwacheHervorhebung">
    <w:name w:val="Subtle Emphasis"/>
    <w:basedOn w:val="Absatz-Standardschriftart"/>
    <w:uiPriority w:val="19"/>
    <w:qFormat/>
    <w:rsid w:val="004C0CC5"/>
    <w:rPr>
      <w:i/>
      <w:iCs/>
      <w:noProof w:val="0"/>
      <w:color w:val="808080" w:themeColor="text1" w:themeTint="7F"/>
    </w:rPr>
  </w:style>
  <w:style w:type="character" w:styleId="SchwacherVerweis">
    <w:name w:val="Subtle Reference"/>
    <w:basedOn w:val="Absatz-Standardschriftart"/>
    <w:uiPriority w:val="31"/>
    <w:qFormat/>
    <w:rsid w:val="004C0CC5"/>
    <w:rPr>
      <w:smallCaps/>
      <w:noProof w:val="0"/>
      <w:color w:val="C0504D" w:themeColor="accent2"/>
      <w:u w:val="single"/>
    </w:rPr>
  </w:style>
  <w:style w:type="table" w:styleId="Tabelle3D-Effekt1">
    <w:name w:val="Table 3D effects 1"/>
    <w:basedOn w:val="NormaleTabelle"/>
    <w:rsid w:val="004C0CC5"/>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4C0CC5"/>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4C0CC5"/>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4C0CC5"/>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4C0CC5"/>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4C0CC5"/>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4C0CC5"/>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4C0CC5"/>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4C0CC5"/>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4C0CC5"/>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4C0CC5"/>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4C0CC5"/>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4C0CC5"/>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4C0CC5"/>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4C0CC5"/>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4C0CC5"/>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4C0CC5"/>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4C0CC5"/>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4C0CC5"/>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4C0CC5"/>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4C0CC5"/>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4C0CC5"/>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4C0CC5"/>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4C0CC5"/>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4C0CC5"/>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4C0CC5"/>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4C0CC5"/>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4C0CC5"/>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4C0CC5"/>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4C0CC5"/>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4C0CC5"/>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4C0CC5"/>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4C0CC5"/>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4C0CC5"/>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4C0CC5"/>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4C0CC5"/>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4C0CC5"/>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4C0CC5"/>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4C0CC5"/>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4C0CC5"/>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4C0CC5"/>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4C0CC5"/>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4C0CC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4C0CC5"/>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2411</Words>
  <Characters>14878</Characters>
  <Application>Microsoft Office Word</Application>
  <DocSecurity>0</DocSecurity>
  <Lines>286</Lines>
  <Paragraphs>61</Paragraphs>
  <ScaleCrop>false</ScaleCrop>
  <Company>Justiz Sachsen</Company>
  <LinksUpToDate>false</LinksUpToDate>
  <CharactersWithSpaces>17228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Doku-P - Justiz Sachsen, OVG Bautzen</dc:creator>
  <cp:keywords/>
  <dc:description/>
  <cp:lastModifiedBy>Doku-P - Justiz Sachsen, OVG Bautzen</cp:lastModifiedBy>
  <cp:revision>2</cp:revision>
  <dcterms:created xsi:type="dcterms:W3CDTF">2015-02-09T10:48:00Z</dcterms:created>
  <dcterms:modified xsi:type="dcterms:W3CDTF">2015-02-09T10:53:00Z</dcterms:modified>
</cp:coreProperties>
</file>