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827" w:rsidRDefault="00BE2827" w:rsidP="00BE2827">
      <w:pPr>
        <w:rPr>
          <w:sz w:val="24"/>
        </w:rPr>
      </w:pPr>
    </w:p>
    <w:p w:rsidR="00BE2827" w:rsidRDefault="00BE2827" w:rsidP="00BE2827">
      <w:pPr>
        <w:jc w:val="center"/>
        <w:rPr>
          <w:b/>
          <w:caps/>
          <w:sz w:val="28"/>
        </w:rPr>
      </w:pPr>
      <w:r>
        <w:rPr>
          <w:b/>
          <w:caps/>
          <w:sz w:val="28"/>
        </w:rPr>
        <w:t>Sächsisches</w:t>
      </w:r>
    </w:p>
    <w:p w:rsidR="00BE2827" w:rsidRDefault="00BE2827" w:rsidP="00BE2827">
      <w:pPr>
        <w:jc w:val="center"/>
        <w:rPr>
          <w:caps/>
          <w:sz w:val="24"/>
        </w:rPr>
      </w:pPr>
      <w:r>
        <w:rPr>
          <w:b/>
          <w:caps/>
          <w:sz w:val="28"/>
        </w:rPr>
        <w:t>Oberverwaltungsgericht</w:t>
      </w:r>
    </w:p>
    <w:p w:rsidR="00BE2827" w:rsidRDefault="00BE2827" w:rsidP="00BE2827">
      <w:pPr>
        <w:spacing w:line="360" w:lineRule="auto"/>
        <w:jc w:val="center"/>
        <w:rPr>
          <w:caps/>
          <w:sz w:val="24"/>
        </w:rPr>
      </w:pPr>
    </w:p>
    <w:p w:rsidR="00BE2827" w:rsidRDefault="00BE2827" w:rsidP="00BE2827">
      <w:pPr>
        <w:jc w:val="center"/>
        <w:rPr>
          <w:b/>
          <w:sz w:val="28"/>
        </w:rPr>
      </w:pPr>
      <w:r>
        <w:rPr>
          <w:b/>
          <w:sz w:val="28"/>
        </w:rPr>
        <w:t>Beschluss</w:t>
      </w:r>
    </w:p>
    <w:p w:rsidR="00BE2827" w:rsidRDefault="00BE2827" w:rsidP="00BE2827">
      <w:pPr>
        <w:spacing w:line="360" w:lineRule="auto"/>
        <w:jc w:val="center"/>
        <w:rPr>
          <w:b/>
          <w:sz w:val="24"/>
        </w:rPr>
      </w:pPr>
      <w:bookmarkStart w:id="0" w:name="i_sondersenat_"/>
      <w:bookmarkEnd w:id="0"/>
    </w:p>
    <w:p w:rsidR="00BE2827" w:rsidRDefault="00BE2827" w:rsidP="00BE2827">
      <w:pPr>
        <w:jc w:val="center"/>
        <w:rPr>
          <w:sz w:val="24"/>
        </w:rPr>
      </w:pPr>
      <w:r>
        <w:rPr>
          <w:sz w:val="24"/>
        </w:rPr>
        <w:t>In der Verwaltungsrechtssache</w:t>
      </w:r>
    </w:p>
    <w:p w:rsidR="00BE2827" w:rsidRDefault="00BE2827" w:rsidP="00BE2827">
      <w:pPr>
        <w:rPr>
          <w:sz w:val="24"/>
        </w:rPr>
      </w:pPr>
    </w:p>
    <w:p w:rsidR="00BE2827" w:rsidRDefault="00BE2827" w:rsidP="00BE2827">
      <w:pPr>
        <w:rPr>
          <w:sz w:val="24"/>
        </w:rPr>
      </w:pPr>
    </w:p>
    <w:p w:rsidR="00BE2827" w:rsidRDefault="00BE2827" w:rsidP="00BE2827">
      <w:pPr>
        <w:rPr>
          <w:sz w:val="24"/>
        </w:rPr>
      </w:pPr>
    </w:p>
    <w:p w:rsidR="00BE2827" w:rsidRDefault="00BE2827" w:rsidP="00BE2827">
      <w:pPr>
        <w:ind w:left="720"/>
        <w:rPr>
          <w:sz w:val="24"/>
        </w:rPr>
      </w:pPr>
      <w:bookmarkStart w:id="1" w:name="kläger_liste_"/>
      <w:bookmarkEnd w:id="1"/>
      <w:r>
        <w:rPr>
          <w:sz w:val="24"/>
        </w:rPr>
        <w:t>der Frau</w:t>
      </w:r>
    </w:p>
    <w:p w:rsidR="00BE2827" w:rsidRDefault="00BE2827" w:rsidP="00BE2827">
      <w:pPr>
        <w:tabs>
          <w:tab w:val="left" w:pos="0"/>
        </w:tabs>
        <w:ind w:left="720"/>
        <w:rPr>
          <w:sz w:val="24"/>
        </w:rPr>
      </w:pPr>
    </w:p>
    <w:p w:rsidR="00BE2827" w:rsidRDefault="00BE2827" w:rsidP="00BE2827">
      <w:pPr>
        <w:tabs>
          <w:tab w:val="left" w:pos="5387"/>
        </w:tabs>
        <w:ind w:left="720"/>
        <w:rPr>
          <w:sz w:val="24"/>
        </w:rPr>
      </w:pPr>
      <w:r>
        <w:rPr>
          <w:sz w:val="24"/>
        </w:rPr>
        <w:tab/>
        <w:t xml:space="preserve">- </w:t>
      </w:r>
      <w:bookmarkStart w:id="2" w:name="kläger_bezeichnung_nominativ_"/>
      <w:bookmarkEnd w:id="2"/>
      <w:r>
        <w:rPr>
          <w:sz w:val="24"/>
        </w:rPr>
        <w:t>Antragstellerin -</w:t>
      </w:r>
    </w:p>
    <w:p w:rsidR="00BE2827" w:rsidRDefault="00BE2827" w:rsidP="00BE2827">
      <w:pPr>
        <w:tabs>
          <w:tab w:val="left" w:pos="5387"/>
        </w:tabs>
        <w:ind w:left="720"/>
        <w:rPr>
          <w:sz w:val="24"/>
        </w:rPr>
      </w:pPr>
      <w:r>
        <w:rPr>
          <w:sz w:val="24"/>
        </w:rPr>
        <w:tab/>
      </w:r>
      <w:bookmarkStart w:id="3" w:name="i_kläger_bezeichnung_jetzt_"/>
      <w:bookmarkEnd w:id="3"/>
      <w:r>
        <w:rPr>
          <w:sz w:val="24"/>
        </w:rPr>
        <w:t>- Beschwerdeführerin -</w:t>
      </w:r>
    </w:p>
    <w:p w:rsidR="00BE2827" w:rsidRDefault="00BE2827" w:rsidP="00BE2827">
      <w:pPr>
        <w:tabs>
          <w:tab w:val="center" w:pos="4820"/>
        </w:tabs>
        <w:ind w:left="720"/>
        <w:rPr>
          <w:sz w:val="24"/>
        </w:rPr>
      </w:pPr>
      <w:bookmarkStart w:id="4" w:name="kläger_prozbev_2"/>
      <w:bookmarkEnd w:id="4"/>
    </w:p>
    <w:p w:rsidR="00BE2827" w:rsidRDefault="00BE2827" w:rsidP="00BE2827">
      <w:pPr>
        <w:tabs>
          <w:tab w:val="center" w:pos="4820"/>
        </w:tabs>
        <w:ind w:left="720"/>
        <w:rPr>
          <w:sz w:val="24"/>
        </w:rPr>
      </w:pPr>
      <w:r>
        <w:rPr>
          <w:sz w:val="24"/>
        </w:rPr>
        <w:t>prozessbevollmächtigt:</w:t>
      </w:r>
    </w:p>
    <w:p w:rsidR="00BE2827" w:rsidRDefault="00BE2827" w:rsidP="00BE2827">
      <w:pPr>
        <w:tabs>
          <w:tab w:val="center" w:pos="4820"/>
        </w:tabs>
        <w:ind w:left="720"/>
        <w:rPr>
          <w:sz w:val="24"/>
        </w:rPr>
      </w:pPr>
    </w:p>
    <w:p w:rsidR="00BE2827" w:rsidRPr="00FE0282" w:rsidRDefault="00BE2827" w:rsidP="00BE2827">
      <w:pPr>
        <w:tabs>
          <w:tab w:val="center" w:pos="4820"/>
        </w:tabs>
        <w:ind w:left="720"/>
        <w:rPr>
          <w:sz w:val="24"/>
        </w:rPr>
      </w:pPr>
    </w:p>
    <w:p w:rsidR="00BE2827" w:rsidRDefault="00BE2827" w:rsidP="00BE2827">
      <w:pPr>
        <w:tabs>
          <w:tab w:val="center" w:pos="4820"/>
        </w:tabs>
        <w:ind w:left="720"/>
        <w:rPr>
          <w:sz w:val="24"/>
        </w:rPr>
      </w:pPr>
      <w:bookmarkStart w:id="5" w:name="kläger_zustellbev_"/>
      <w:bookmarkEnd w:id="5"/>
    </w:p>
    <w:p w:rsidR="00BE2827" w:rsidRDefault="00BE2827" w:rsidP="00BE2827">
      <w:pPr>
        <w:tabs>
          <w:tab w:val="center" w:pos="4820"/>
        </w:tabs>
        <w:jc w:val="center"/>
        <w:rPr>
          <w:sz w:val="24"/>
        </w:rPr>
      </w:pPr>
      <w:r>
        <w:rPr>
          <w:sz w:val="24"/>
        </w:rPr>
        <w:t>gegen</w:t>
      </w:r>
    </w:p>
    <w:p w:rsidR="00BE2827" w:rsidRDefault="00BE2827" w:rsidP="00BE2827">
      <w:pPr>
        <w:widowControl w:val="0"/>
        <w:rPr>
          <w:sz w:val="24"/>
        </w:rPr>
      </w:pPr>
    </w:p>
    <w:p w:rsidR="00BE2827" w:rsidRDefault="00BE2827" w:rsidP="00BE2827">
      <w:pPr>
        <w:widowControl w:val="0"/>
        <w:rPr>
          <w:sz w:val="24"/>
        </w:rPr>
      </w:pPr>
    </w:p>
    <w:p w:rsidR="00BE2827" w:rsidRDefault="00BE2827" w:rsidP="00BE2827">
      <w:pPr>
        <w:keepLines/>
        <w:ind w:left="720"/>
        <w:rPr>
          <w:sz w:val="24"/>
        </w:rPr>
      </w:pPr>
      <w:bookmarkStart w:id="6" w:name="beklagter_liste_"/>
      <w:bookmarkEnd w:id="6"/>
      <w:r>
        <w:rPr>
          <w:sz w:val="24"/>
        </w:rPr>
        <w:t>die Technische Universität Dresden</w:t>
      </w:r>
    </w:p>
    <w:p w:rsidR="00BE2827" w:rsidRDefault="00BE2827" w:rsidP="00BE2827">
      <w:pPr>
        <w:keepLines/>
        <w:ind w:left="720"/>
        <w:rPr>
          <w:sz w:val="24"/>
        </w:rPr>
      </w:pPr>
      <w:r>
        <w:rPr>
          <w:sz w:val="24"/>
        </w:rPr>
        <w:t>vertreten durch den Rektor</w:t>
      </w:r>
    </w:p>
    <w:p w:rsidR="00BE2827" w:rsidRDefault="00BE2827" w:rsidP="00BE2827">
      <w:pPr>
        <w:keepLines/>
        <w:ind w:left="720"/>
        <w:rPr>
          <w:sz w:val="24"/>
        </w:rPr>
      </w:pPr>
      <w:r>
        <w:rPr>
          <w:sz w:val="24"/>
        </w:rPr>
        <w:t>dieser vertreten durch das Justitiariat</w:t>
      </w:r>
    </w:p>
    <w:p w:rsidR="00BE2827" w:rsidRDefault="00BE2827" w:rsidP="00BE2827">
      <w:pPr>
        <w:keepLines/>
        <w:ind w:left="720"/>
        <w:rPr>
          <w:sz w:val="24"/>
        </w:rPr>
      </w:pPr>
      <w:r>
        <w:rPr>
          <w:sz w:val="24"/>
        </w:rPr>
        <w:t>Mommsenstraße 13, 01069 Dresden</w:t>
      </w:r>
    </w:p>
    <w:p w:rsidR="00BE2827" w:rsidRDefault="00BE2827" w:rsidP="00BE2827">
      <w:pPr>
        <w:keepLines/>
        <w:tabs>
          <w:tab w:val="left" w:pos="5387"/>
        </w:tabs>
        <w:ind w:left="720"/>
        <w:rPr>
          <w:sz w:val="24"/>
        </w:rPr>
      </w:pPr>
    </w:p>
    <w:p w:rsidR="00BE2827" w:rsidRDefault="00BE2827" w:rsidP="00BE2827">
      <w:pPr>
        <w:keepLines/>
        <w:tabs>
          <w:tab w:val="left" w:pos="5387"/>
        </w:tabs>
        <w:ind w:left="720"/>
        <w:rPr>
          <w:sz w:val="24"/>
        </w:rPr>
      </w:pPr>
      <w:r>
        <w:rPr>
          <w:sz w:val="24"/>
        </w:rPr>
        <w:tab/>
        <w:t xml:space="preserve">- </w:t>
      </w:r>
      <w:bookmarkStart w:id="7" w:name="beklagter_bezeichnung_nominativ_"/>
      <w:bookmarkEnd w:id="7"/>
      <w:r>
        <w:rPr>
          <w:sz w:val="24"/>
        </w:rPr>
        <w:t>Antragsgegnerin -</w:t>
      </w:r>
    </w:p>
    <w:p w:rsidR="00BE2827" w:rsidRDefault="00BE2827" w:rsidP="00BE2827">
      <w:pPr>
        <w:keepLines/>
        <w:tabs>
          <w:tab w:val="left" w:pos="5387"/>
        </w:tabs>
        <w:ind w:left="720"/>
        <w:rPr>
          <w:sz w:val="24"/>
        </w:rPr>
      </w:pPr>
      <w:r>
        <w:rPr>
          <w:sz w:val="24"/>
        </w:rPr>
        <w:tab/>
      </w:r>
      <w:bookmarkStart w:id="8" w:name="i_beklagter_bezeichnung_jetzt_"/>
      <w:bookmarkEnd w:id="8"/>
      <w:r>
        <w:rPr>
          <w:sz w:val="24"/>
        </w:rPr>
        <w:t>- Beschwerdegegnerin -</w:t>
      </w:r>
    </w:p>
    <w:p w:rsidR="00BE2827" w:rsidRDefault="00BE2827" w:rsidP="00BE2827">
      <w:pPr>
        <w:widowControl w:val="0"/>
        <w:tabs>
          <w:tab w:val="left" w:pos="700"/>
        </w:tabs>
        <w:ind w:left="720"/>
        <w:rPr>
          <w:sz w:val="24"/>
        </w:rPr>
      </w:pPr>
      <w:bookmarkStart w:id="9" w:name="beklagter_prozbev_2"/>
      <w:bookmarkEnd w:id="9"/>
    </w:p>
    <w:p w:rsidR="00BE2827" w:rsidRDefault="00BE2827" w:rsidP="00BE2827">
      <w:pPr>
        <w:widowControl w:val="0"/>
        <w:tabs>
          <w:tab w:val="left" w:pos="700"/>
        </w:tabs>
        <w:ind w:left="720"/>
        <w:rPr>
          <w:sz w:val="24"/>
        </w:rPr>
      </w:pPr>
      <w:r>
        <w:rPr>
          <w:sz w:val="24"/>
        </w:rPr>
        <w:t>prozessbevollmächtigt:</w:t>
      </w:r>
    </w:p>
    <w:p w:rsidR="00BE2827" w:rsidRDefault="00BE2827" w:rsidP="00BE2827">
      <w:pPr>
        <w:widowControl w:val="0"/>
        <w:tabs>
          <w:tab w:val="left" w:pos="700"/>
        </w:tabs>
        <w:ind w:left="720"/>
        <w:rPr>
          <w:sz w:val="24"/>
        </w:rPr>
      </w:pPr>
    </w:p>
    <w:p w:rsidR="00BE2827" w:rsidRDefault="00BE2827" w:rsidP="00BE2827">
      <w:pPr>
        <w:widowControl w:val="0"/>
        <w:tabs>
          <w:tab w:val="left" w:pos="700"/>
        </w:tabs>
        <w:ind w:left="720"/>
        <w:rPr>
          <w:sz w:val="24"/>
        </w:rPr>
      </w:pPr>
    </w:p>
    <w:p w:rsidR="00BE2827" w:rsidRDefault="00BE2827" w:rsidP="00BE2827">
      <w:pPr>
        <w:keepLines/>
        <w:ind w:left="720"/>
        <w:rPr>
          <w:sz w:val="24"/>
        </w:rPr>
      </w:pPr>
      <w:bookmarkStart w:id="10" w:name="beklagter_zustellbev_"/>
      <w:bookmarkStart w:id="11" w:name="beigeladen_prozbev_2"/>
      <w:bookmarkStart w:id="12" w:name="beigeladen_zustellbev_"/>
      <w:bookmarkEnd w:id="10"/>
      <w:bookmarkEnd w:id="11"/>
      <w:bookmarkEnd w:id="12"/>
    </w:p>
    <w:p w:rsidR="00BE2827" w:rsidRDefault="00BE2827" w:rsidP="00BE2827">
      <w:pPr>
        <w:tabs>
          <w:tab w:val="center" w:pos="4820"/>
        </w:tabs>
        <w:jc w:val="center"/>
        <w:rPr>
          <w:b/>
          <w:sz w:val="24"/>
        </w:rPr>
      </w:pPr>
    </w:p>
    <w:p w:rsidR="00BE2827" w:rsidRDefault="00BE2827" w:rsidP="00BE2827">
      <w:pPr>
        <w:tabs>
          <w:tab w:val="center" w:pos="4820"/>
        </w:tabs>
        <w:jc w:val="center"/>
        <w:rPr>
          <w:sz w:val="24"/>
        </w:rPr>
      </w:pPr>
      <w:r>
        <w:rPr>
          <w:sz w:val="24"/>
        </w:rPr>
        <w:t>wegen</w:t>
      </w:r>
    </w:p>
    <w:p w:rsidR="00BE2827" w:rsidRDefault="00BE2827" w:rsidP="00BE2827">
      <w:pPr>
        <w:rPr>
          <w:sz w:val="24"/>
        </w:rPr>
      </w:pPr>
    </w:p>
    <w:p w:rsidR="00BE2827" w:rsidRDefault="00BE2827" w:rsidP="00BE2827">
      <w:pPr>
        <w:rPr>
          <w:sz w:val="24"/>
        </w:rPr>
      </w:pPr>
    </w:p>
    <w:p w:rsidR="00BE2827" w:rsidRDefault="00BE2827" w:rsidP="00BE2827">
      <w:pPr>
        <w:tabs>
          <w:tab w:val="left" w:pos="0"/>
        </w:tabs>
        <w:ind w:left="720"/>
        <w:rPr>
          <w:sz w:val="24"/>
        </w:rPr>
      </w:pPr>
      <w:bookmarkStart w:id="13" w:name="sachgebiet_"/>
      <w:bookmarkEnd w:id="13"/>
      <w:r>
        <w:rPr>
          <w:sz w:val="24"/>
        </w:rPr>
        <w:t xml:space="preserve">Hochschulrechts (Exmatrikulation); Antrag nach § 80 Abs. 5 VwGO </w:t>
      </w:r>
    </w:p>
    <w:p w:rsidR="00BE2827" w:rsidRDefault="00BE2827" w:rsidP="00BE2827">
      <w:pPr>
        <w:tabs>
          <w:tab w:val="left" w:pos="0"/>
        </w:tabs>
        <w:ind w:left="720"/>
        <w:rPr>
          <w:sz w:val="24"/>
        </w:rPr>
      </w:pPr>
      <w:r>
        <w:rPr>
          <w:sz w:val="24"/>
        </w:rPr>
        <w:t>hier: Beschwerde</w:t>
      </w:r>
    </w:p>
    <w:p w:rsidR="00BE2827" w:rsidRDefault="00BE2827" w:rsidP="00BE2827">
      <w:pPr>
        <w:ind w:left="720"/>
        <w:rPr>
          <w:sz w:val="24"/>
        </w:rPr>
        <w:sectPr w:rsidR="00BE2827" w:rsidSect="00437D30">
          <w:headerReference w:type="even" r:id="rId8"/>
          <w:headerReference w:type="default" r:id="rId9"/>
          <w:footerReference w:type="even" r:id="rId10"/>
          <w:footerReference w:type="default" r:id="rId11"/>
          <w:headerReference w:type="first" r:id="rId12"/>
          <w:footerReference w:type="first" r:id="rId13"/>
          <w:pgSz w:w="11907" w:h="16840" w:code="9"/>
          <w:pgMar w:top="1417" w:right="1417" w:bottom="1417" w:left="1417" w:header="57" w:footer="283" w:gutter="0"/>
          <w:pgNumType w:start="1"/>
          <w:cols w:space="720"/>
          <w:titlePg/>
          <w:docGrid w:linePitch="272"/>
        </w:sectPr>
      </w:pPr>
    </w:p>
    <w:p w:rsidR="00BE2827" w:rsidRDefault="00BE2827" w:rsidP="00BE2827">
      <w:pPr>
        <w:ind w:left="720"/>
        <w:jc w:val="both"/>
        <w:rPr>
          <w:sz w:val="24"/>
        </w:rPr>
      </w:pPr>
    </w:p>
    <w:p w:rsidR="00BE2827" w:rsidRDefault="00BE2827" w:rsidP="00BE2827">
      <w:pPr>
        <w:ind w:left="720"/>
        <w:jc w:val="both"/>
        <w:rPr>
          <w:sz w:val="24"/>
        </w:rPr>
      </w:pPr>
      <w:r>
        <w:rPr>
          <w:sz w:val="24"/>
        </w:rPr>
        <w:t xml:space="preserve">hat der </w:t>
      </w:r>
      <w:bookmarkStart w:id="16" w:name="spruchk_nummer_"/>
      <w:bookmarkEnd w:id="16"/>
      <w:r>
        <w:rPr>
          <w:sz w:val="24"/>
        </w:rPr>
        <w:t xml:space="preserve">2. Senat des Sächsischen Oberverwaltungsgerichts durch </w:t>
      </w:r>
      <w:bookmarkStart w:id="17" w:name="i_besetzung_"/>
      <w:bookmarkEnd w:id="17"/>
      <w:r>
        <w:rPr>
          <w:sz w:val="24"/>
        </w:rPr>
        <w:t xml:space="preserve">den Vizepräsidenten des Oberverwaltungsgerichts Dr. Grünberg, die Richterin am Oberverwaltungsgericht Hahn und die Richterin am Oberverwaltungsgericht Dr. Henke </w:t>
      </w:r>
    </w:p>
    <w:p w:rsidR="00BE2827" w:rsidRDefault="00BE2827" w:rsidP="00BE2827">
      <w:pPr>
        <w:ind w:left="720"/>
        <w:rPr>
          <w:sz w:val="24"/>
        </w:rPr>
      </w:pPr>
    </w:p>
    <w:p w:rsidR="00BE2827" w:rsidRDefault="00BE2827" w:rsidP="00BE2827">
      <w:pPr>
        <w:ind w:left="720"/>
        <w:rPr>
          <w:sz w:val="24"/>
        </w:rPr>
      </w:pPr>
      <w:r>
        <w:rPr>
          <w:sz w:val="24"/>
        </w:rPr>
        <w:t xml:space="preserve">am </w:t>
      </w:r>
      <w:bookmarkStart w:id="18" w:name="i_beschluss_datum_"/>
      <w:bookmarkEnd w:id="18"/>
      <w:r>
        <w:rPr>
          <w:sz w:val="24"/>
        </w:rPr>
        <w:t>4. Dezember 2014</w:t>
      </w:r>
    </w:p>
    <w:p w:rsidR="00BE2827" w:rsidRDefault="00BE2827" w:rsidP="00BE2827">
      <w:pPr>
        <w:tabs>
          <w:tab w:val="left" w:pos="0"/>
        </w:tabs>
        <w:spacing w:before="720"/>
        <w:jc w:val="center"/>
        <w:rPr>
          <w:b/>
          <w:sz w:val="24"/>
        </w:rPr>
      </w:pPr>
      <w:r>
        <w:rPr>
          <w:b/>
          <w:sz w:val="24"/>
        </w:rPr>
        <w:t>beschlossen:</w:t>
      </w:r>
    </w:p>
    <w:p w:rsidR="00BE2827" w:rsidRDefault="00BE2827" w:rsidP="00BE2827">
      <w:pPr>
        <w:tabs>
          <w:tab w:val="left" w:pos="0"/>
        </w:tabs>
        <w:ind w:left="720"/>
        <w:jc w:val="both"/>
        <w:rPr>
          <w:sz w:val="24"/>
        </w:rPr>
      </w:pPr>
      <w:bookmarkStart w:id="19" w:name="i_text_"/>
      <w:bookmarkEnd w:id="19"/>
    </w:p>
    <w:p w:rsidR="00BE2827" w:rsidRDefault="00BE2827" w:rsidP="00BE2827">
      <w:pPr>
        <w:tabs>
          <w:tab w:val="left" w:pos="0"/>
        </w:tabs>
        <w:ind w:left="720"/>
        <w:jc w:val="both"/>
        <w:rPr>
          <w:sz w:val="24"/>
        </w:rPr>
      </w:pPr>
    </w:p>
    <w:p w:rsidR="00BE2827" w:rsidRDefault="00BE2827" w:rsidP="00BE2827">
      <w:pPr>
        <w:tabs>
          <w:tab w:val="left" w:pos="0"/>
        </w:tabs>
        <w:ind w:left="720"/>
        <w:jc w:val="both"/>
        <w:rPr>
          <w:sz w:val="24"/>
        </w:rPr>
      </w:pPr>
      <w:r>
        <w:rPr>
          <w:sz w:val="24"/>
        </w:rPr>
        <w:t>Die Beschwerde der Antragstellerin gegen den Beschluss des Verwaltungsgerichts Dresden vom 27. August 2014 - 5 L 587/14 - wird zurückgewiesen.</w:t>
      </w:r>
    </w:p>
    <w:p w:rsidR="00BE2827" w:rsidRDefault="00BE2827" w:rsidP="00BE2827">
      <w:pPr>
        <w:tabs>
          <w:tab w:val="left" w:pos="0"/>
        </w:tabs>
        <w:ind w:left="720"/>
        <w:jc w:val="both"/>
        <w:rPr>
          <w:sz w:val="24"/>
        </w:rPr>
      </w:pPr>
    </w:p>
    <w:p w:rsidR="00BE2827" w:rsidRDefault="00BE2827" w:rsidP="00BE2827">
      <w:pPr>
        <w:tabs>
          <w:tab w:val="left" w:pos="0"/>
        </w:tabs>
        <w:ind w:left="720"/>
        <w:jc w:val="both"/>
        <w:rPr>
          <w:sz w:val="24"/>
        </w:rPr>
      </w:pPr>
      <w:r>
        <w:rPr>
          <w:sz w:val="24"/>
        </w:rPr>
        <w:t>Die Antragstellerin trägt die Kosten des Beschwerdeverfahrens.</w:t>
      </w:r>
    </w:p>
    <w:p w:rsidR="00BE2827" w:rsidRDefault="00BE2827" w:rsidP="00BE2827">
      <w:pPr>
        <w:tabs>
          <w:tab w:val="left" w:pos="0"/>
        </w:tabs>
        <w:ind w:left="720"/>
        <w:jc w:val="both"/>
        <w:rPr>
          <w:sz w:val="24"/>
        </w:rPr>
      </w:pPr>
    </w:p>
    <w:p w:rsidR="00BE2827" w:rsidRDefault="00BE2827" w:rsidP="00BE2827">
      <w:pPr>
        <w:tabs>
          <w:tab w:val="left" w:pos="0"/>
        </w:tabs>
        <w:ind w:left="720"/>
        <w:jc w:val="both"/>
        <w:rPr>
          <w:sz w:val="24"/>
        </w:rPr>
      </w:pPr>
      <w:r>
        <w:rPr>
          <w:sz w:val="24"/>
        </w:rPr>
        <w:t>Der Streitwert wird auch für das Beschwerdeverfahren auf 5.000,00 € festgesetzt.</w:t>
      </w:r>
    </w:p>
    <w:p w:rsidR="00BE2827" w:rsidRDefault="00BE2827" w:rsidP="00BE2827">
      <w:pPr>
        <w:tabs>
          <w:tab w:val="left" w:pos="0"/>
        </w:tabs>
        <w:ind w:left="720"/>
        <w:jc w:val="both"/>
        <w:rPr>
          <w:sz w:val="24"/>
        </w:rPr>
      </w:pPr>
    </w:p>
    <w:p w:rsidR="00BE2827" w:rsidRDefault="00BE2827" w:rsidP="00BE2827">
      <w:pPr>
        <w:tabs>
          <w:tab w:val="left" w:pos="0"/>
        </w:tabs>
        <w:spacing w:before="720" w:after="240"/>
        <w:jc w:val="center"/>
        <w:rPr>
          <w:b/>
          <w:sz w:val="24"/>
        </w:rPr>
      </w:pPr>
      <w:r>
        <w:rPr>
          <w:b/>
          <w:sz w:val="24"/>
        </w:rPr>
        <w:t>Gründe</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59264" behindDoc="0" locked="0" layoutInCell="1" allowOverlap="1" wp14:anchorId="47420F4D" wp14:editId="4C51C8E0">
                <wp:simplePos x="0" y="0"/>
                <wp:positionH relativeFrom="column">
                  <wp:posOffset>-6985</wp:posOffset>
                </wp:positionH>
                <wp:positionV relativeFrom="paragraph">
                  <wp:posOffset>82550</wp:posOffset>
                </wp:positionV>
                <wp:extent cx="269875" cy="325755"/>
                <wp:effectExtent l="0" t="0" r="0" b="0"/>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325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7" o:spid="_x0000_s1026" type="#_x0000_t202" style="position:absolute;left:0;text-align:left;margin-left:-.55pt;margin-top:6.5pt;width:21.25pt;height:2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" stroked="f">
                <v:textbox inset="0,0,0,0">
                  <w:txbxContent>
                    <w:p w:rsidR="00BE2827" w:rsidRDefault="00BE2827" w:rsidP="00BE2827">
                      <w:r>
                        <w:fldChar w:fldCharType="begin"/>
                      </w:r>
                      <w:r>
                        <w:instrText xml:space="preserve"> SEQ \a </w:instrText>
                      </w:r>
                      <w:r>
                        <w:fldChar w:fldCharType="separate"/>
                      </w:r>
                      <w:r>
                        <w:rPr>
                          <w:noProof/>
                        </w:rPr>
                        <w:t>1</w:t>
                      </w:r>
                      <w:r>
                        <w:fldChar w:fldCharType="end"/>
                      </w:r>
                    </w:p>
                  </w:txbxContent>
                </v:textbox>
              </v:shape>
            </w:pict>
          </mc:Fallback>
        </mc:AlternateContent>
      </w:r>
      <w:r>
        <w:rPr>
          <w:sz w:val="24"/>
        </w:rPr>
        <w:t>Die zulässige Beschwerde der Antragstellerin gegen den Beschluss des Verwaltung</w:t>
      </w:r>
      <w:r>
        <w:rPr>
          <w:sz w:val="24"/>
        </w:rPr>
        <w:t>s</w:t>
      </w:r>
      <w:r>
        <w:rPr>
          <w:sz w:val="24"/>
        </w:rPr>
        <w:t>gerichts Dresden vom 27. August 2014 hat keinen Erfolg. Das Verwaltungsgericht hat den Antrag nach § 80 Abs. 5 VwGO auf Wiederherstellung der aufschiebenden Wi</w:t>
      </w:r>
      <w:r>
        <w:rPr>
          <w:sz w:val="24"/>
        </w:rPr>
        <w:t>r</w:t>
      </w:r>
      <w:r>
        <w:rPr>
          <w:sz w:val="24"/>
        </w:rPr>
        <w:t>kung des Widerspruchs gegen den Bescheid der Antragsgegnerin vom 2. Juli 2014 zu Recht abgelehnt. Mit diesem hatte die Antragsgegnerin die der Antragstellerin am 3. Dezember 2013 zum Wintersemester 2013/2014 erteilte vorläufige Zulassung zum Studium der Medizin im 1. Fachsemester mit Wirkung zum 30. September 2014 au</w:t>
      </w:r>
      <w:r>
        <w:rPr>
          <w:sz w:val="24"/>
        </w:rPr>
        <w:t>f</w:t>
      </w:r>
      <w:r>
        <w:rPr>
          <w:sz w:val="24"/>
        </w:rPr>
        <w:t>gehoben und die Antragstellerin zum 30. September 2014 exmatrikuliert, beides unter Anordnung der sofortigen Vollzi</w:t>
      </w:r>
      <w:r>
        <w:rPr>
          <w:sz w:val="24"/>
        </w:rPr>
        <w:t>e</w:t>
      </w:r>
      <w:r>
        <w:rPr>
          <w:sz w:val="24"/>
        </w:rPr>
        <w:t>hung.</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0288" behindDoc="0" locked="0" layoutInCell="1" allowOverlap="1" wp14:anchorId="78941349" wp14:editId="63B4D685">
                <wp:simplePos x="0" y="0"/>
                <wp:positionH relativeFrom="column">
                  <wp:posOffset>-6985</wp:posOffset>
                </wp:positionH>
                <wp:positionV relativeFrom="paragraph">
                  <wp:posOffset>228600</wp:posOffset>
                </wp:positionV>
                <wp:extent cx="269875" cy="179705"/>
                <wp:effectExtent l="0" t="0" r="0" b="0"/>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27" type="#_x0000_t202" style="position:absolute;left:0;text-align:left;margin-left:-.55pt;margin-top:18pt;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ktqfQ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d1ktqfQIAAAcF&#10;AAAOAAAAAAAAAAAAAAAAAC4CAABkcnMvZTJvRG9jLnhtbFBLAQItABQABgAIAAAAIQCoxW+h3QAA&#10;AAcBAAAPAAAAAAAAAAAAAAAAANcEAABkcnMvZG93bnJldi54bWxQSwUGAAAAAAQABADzAAAA4QUA&#10;AAAA&#10;" stroked="f">
                <v:textbox inset="0,0,0,0">
                  <w:txbxContent>
                    <w:p w:rsidR="00BE2827" w:rsidRDefault="00BE2827" w:rsidP="00BE2827">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Das Verwaltungsgericht führt zur Begründung seiner Entscheidung aus, die Anor</w:t>
      </w:r>
      <w:r>
        <w:rPr>
          <w:sz w:val="24"/>
        </w:rPr>
        <w:t>d</w:t>
      </w:r>
      <w:r>
        <w:rPr>
          <w:sz w:val="24"/>
        </w:rPr>
        <w:t>nung der auf § 21 Abs. 2 Nr. 5 SächsHSFG beruhenden Exmatrikulation der Antra</w:t>
      </w:r>
      <w:r>
        <w:rPr>
          <w:sz w:val="24"/>
        </w:rPr>
        <w:t>g</w:t>
      </w:r>
      <w:r>
        <w:rPr>
          <w:sz w:val="24"/>
        </w:rPr>
        <w:t>stellerin zum 30. September 2014 sei offenkundig rechtmäßig erfolgt. An der Zustä</w:t>
      </w:r>
      <w:r>
        <w:rPr>
          <w:sz w:val="24"/>
        </w:rPr>
        <w:t>n</w:t>
      </w:r>
      <w:r>
        <w:rPr>
          <w:sz w:val="24"/>
        </w:rPr>
        <w:t>digkeit der unterzeichnenden Mitarbeiterin der Antragsgegnerin bestünden keine Zweifel. Nach § 21 Abs. 2 Nr. 5 SächsHSFG sei die Exmatrikulation zwingend vorz</w:t>
      </w:r>
      <w:r>
        <w:rPr>
          <w:sz w:val="24"/>
        </w:rPr>
        <w:t>u</w:t>
      </w:r>
      <w:r>
        <w:rPr>
          <w:sz w:val="24"/>
        </w:rPr>
        <w:t xml:space="preserve">nehmen, wenn der Widerruf der Zulassung zum Studium sofort vollziehbar geworden sei. Eine Prüfung der Rechtmäßigkeit des Widerrufs der Zulassung, der sich nach dem Hochschulzulassungsrecht beurteile, finde im Rahmen der Prüfung der </w:t>
      </w:r>
      <w:r>
        <w:rPr>
          <w:sz w:val="24"/>
        </w:rPr>
        <w:lastRenderedPageBreak/>
        <w:t>Exmatrikulat</w:t>
      </w:r>
      <w:r>
        <w:rPr>
          <w:sz w:val="24"/>
        </w:rPr>
        <w:t>i</w:t>
      </w:r>
      <w:r>
        <w:rPr>
          <w:sz w:val="24"/>
        </w:rPr>
        <w:t>on - auf der Ebene des Hochschulrechts - nicht statt. Gegen den im Bescheid ebenfalls ausgesprochenen Widerruf der Zulassung habe die Antragstellerin keinen Wide</w:t>
      </w:r>
      <w:r>
        <w:rPr>
          <w:sz w:val="24"/>
        </w:rPr>
        <w:t>r</w:t>
      </w:r>
      <w:r>
        <w:rPr>
          <w:sz w:val="24"/>
        </w:rPr>
        <w:t>spruch eingelegt, so dass insoweit Bestandskraft eingetreten sei. Für eine Prüfung z</w:t>
      </w:r>
      <w:r>
        <w:rPr>
          <w:sz w:val="24"/>
        </w:rPr>
        <w:t>u</w:t>
      </w:r>
      <w:r>
        <w:rPr>
          <w:sz w:val="24"/>
        </w:rPr>
        <w:t>lassungsrechtlicher Fragen im Rahmen der Exmatrikulation bestehe auch kein Bedür</w:t>
      </w:r>
      <w:r>
        <w:rPr>
          <w:sz w:val="24"/>
        </w:rPr>
        <w:t>f</w:t>
      </w:r>
      <w:r>
        <w:rPr>
          <w:sz w:val="24"/>
        </w:rPr>
        <w:t>nis, da die Antragstellerin einen etwaigen Anspruch auf innerkapazitäre Zulassung i</w:t>
      </w:r>
      <w:r>
        <w:rPr>
          <w:sz w:val="24"/>
        </w:rPr>
        <w:t>n</w:t>
      </w:r>
      <w:r>
        <w:rPr>
          <w:sz w:val="24"/>
        </w:rPr>
        <w:t>nerhalb des dafür vorgesehenen Verfahrens hätte geltend machen und ggfs. in diesem Rahmen vorläufigen Rechtsschutz in Anspruch hätte nehmen können. Im Übrigen h</w:t>
      </w:r>
      <w:r>
        <w:rPr>
          <w:sz w:val="24"/>
        </w:rPr>
        <w:t>a</w:t>
      </w:r>
      <w:r>
        <w:rPr>
          <w:sz w:val="24"/>
        </w:rPr>
        <w:t>be die Antragstellerin schon keinen ihr aus § 7 SächsHZG zustehenden Anspruch auf innerkapazitäre Zulassung zum Studium im Sommersemester 2014 oder im Winters</w:t>
      </w:r>
      <w:r>
        <w:rPr>
          <w:sz w:val="24"/>
        </w:rPr>
        <w:t>e</w:t>
      </w:r>
      <w:r>
        <w:rPr>
          <w:sz w:val="24"/>
        </w:rPr>
        <w:t>mester 2014/2015 glaubhaft gemacht. Sie habe gegen die Ablehnung ihres innerkap</w:t>
      </w:r>
      <w:r>
        <w:rPr>
          <w:sz w:val="24"/>
        </w:rPr>
        <w:t>a</w:t>
      </w:r>
      <w:r>
        <w:rPr>
          <w:sz w:val="24"/>
        </w:rPr>
        <w:t>zitären Zulassungsantrags durch Bescheid vom 4. April 2014 keine fristgerechte Klage erhoben und keine Wiedereinsetzungsgründe glaubhaft gemacht. Zudem gehöre die Antragstellerin nicht zu der durch § 7 SächsHZG privilegierten Gruppe der zugelassenen Studiena</w:t>
      </w:r>
      <w:r>
        <w:rPr>
          <w:sz w:val="24"/>
        </w:rPr>
        <w:t>n</w:t>
      </w:r>
      <w:r>
        <w:rPr>
          <w:sz w:val="24"/>
        </w:rPr>
        <w:t>fänger mit anrechenbaren Studienleistungen.</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1312" behindDoc="0" locked="0" layoutInCell="1" allowOverlap="1" wp14:anchorId="2B96A806" wp14:editId="4DB8C3BF">
                <wp:simplePos x="0" y="0"/>
                <wp:positionH relativeFrom="column">
                  <wp:posOffset>-6985</wp:posOffset>
                </wp:positionH>
                <wp:positionV relativeFrom="paragraph">
                  <wp:posOffset>228600</wp:posOffset>
                </wp:positionV>
                <wp:extent cx="269875" cy="179705"/>
                <wp:effectExtent l="0" t="0" r="0" b="254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28"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NL453V8AgAABwUA&#10;AA4AAAAAAAAAAAAAAAAALgIAAGRycy9lMm9Eb2MueG1sUEsBAi0AFAAGAAgAAAAhAKjFb6HdAAAA&#10;BwEAAA8AAAAAAAAAAAAAAAAA1gQAAGRycy9kb3ducmV2LnhtbFBLBQYAAAAABAAEAPMAAADgBQAA&#10;AAA=&#10;" stroked="f">
                <v:textbox inset="0,0,0,0">
                  <w:txbxContent>
                    <w:p w:rsidR="00BE2827" w:rsidRDefault="00BE2827" w:rsidP="00BE2827">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Dagegen wendet sich die Antragstellerin mit der Beschwerde. Das Verwaltungsgericht habe verkannt, dass der angegriffene Bescheid schon formell rechtswidrig sei, da er entgegen der Grundordnung der Antragsgegnerin nicht von der Leiterin des Sachg</w:t>
      </w:r>
      <w:r>
        <w:rPr>
          <w:sz w:val="24"/>
        </w:rPr>
        <w:t>e</w:t>
      </w:r>
      <w:r>
        <w:rPr>
          <w:sz w:val="24"/>
        </w:rPr>
        <w:t>bietes Immatrikulation, sondern von einer Mitarbeiterin der Außenstelle unterzeichnet worden sei. Entgegen der Annahme des Verwaltungsgerichts sei die Rechtmäßigkeit des Widerrufs der Zulassung im Rahmen der Exmatrikulation zu prüfen. Sie wende sich ausdrücklich nur gegen die Exmatrikulation und stelle die Senatsentscheidung vom 10. Juni 2014 (vgl. den Leitbeschluss im Verfahren NC 2 B 540/13, juris), mit der ihr Antrag auf außerkapazitäre Zulassung zum 1. Fachsemester auf die Beschwe</w:t>
      </w:r>
      <w:r>
        <w:rPr>
          <w:sz w:val="24"/>
        </w:rPr>
        <w:t>r</w:t>
      </w:r>
      <w:r>
        <w:rPr>
          <w:sz w:val="24"/>
        </w:rPr>
        <w:t>de der Antragsgegnerin abgelehnt worden sei, nicht in Frage. Die Exmatrikulation sei jedoch materiell rechtswidrig, weil sie einen Anspruch auf Zulassung in das 2. Fac</w:t>
      </w:r>
      <w:r>
        <w:rPr>
          <w:sz w:val="24"/>
        </w:rPr>
        <w:t>h</w:t>
      </w:r>
      <w:r>
        <w:rPr>
          <w:sz w:val="24"/>
        </w:rPr>
        <w:t>semester im Sommersemester 2014 nach § 7 SächsHZG habe. Sie habe gegen den i</w:t>
      </w:r>
      <w:r>
        <w:rPr>
          <w:sz w:val="24"/>
        </w:rPr>
        <w:t>n</w:t>
      </w:r>
      <w:r>
        <w:rPr>
          <w:sz w:val="24"/>
        </w:rPr>
        <w:t>nerkapazitären Ablehnungsbescheid vom 4. April 2014 inzwischen Klage erhoben und Wiedereinsetzung beantragt, über die noch nicht entschieden sei. Wegen ihres nach § 7 SächsHZG bestehenden Zulassungsanspruchs stelle sich die Exmatrikulation als treuwidrig dar.</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2336" behindDoc="0" locked="0" layoutInCell="1" allowOverlap="1" wp14:anchorId="443A60DC" wp14:editId="0EA2B609">
                <wp:simplePos x="0" y="0"/>
                <wp:positionH relativeFrom="column">
                  <wp:posOffset>-6985</wp:posOffset>
                </wp:positionH>
                <wp:positionV relativeFrom="paragraph">
                  <wp:posOffset>228600</wp:posOffset>
                </wp:positionV>
                <wp:extent cx="269875" cy="179705"/>
                <wp:effectExtent l="0" t="3810" r="0" b="0"/>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29" type="#_x0000_t202" style="position:absolute;left:0;text-align:left;margin-left:-.55pt;margin-top:18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KzJ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6OCsyX4CAAAH&#10;BQAADgAAAAAAAAAAAAAAAAAuAgAAZHJzL2Uyb0RvYy54bWxQSwECLQAUAAYACAAAACEAqMVvod0A&#10;AAAHAQAADwAAAAAAAAAAAAAAAADYBAAAZHJzL2Rvd25yZXYueG1sUEsFBgAAAAAEAAQA8wAAAOIF&#10;AAAAAA==&#10;" stroked="f">
                <v:textbox inset="0,0,0,0">
                  <w:txbxContent>
                    <w:p w:rsidR="00BE2827" w:rsidRDefault="00BE2827" w:rsidP="00BE2827">
                      <w:r>
                        <w:fldChar w:fldCharType="begin"/>
                      </w:r>
                      <w:r>
                        <w:instrText xml:space="preserve"> SEQ \a </w:instrText>
                      </w:r>
                      <w:r>
                        <w:fldChar w:fldCharType="separate"/>
                      </w:r>
                      <w:r>
                        <w:rPr>
                          <w:noProof/>
                        </w:rPr>
                        <w:t>4</w:t>
                      </w:r>
                      <w:r>
                        <w:fldChar w:fldCharType="end"/>
                      </w:r>
                    </w:p>
                  </w:txbxContent>
                </v:textbox>
              </v:shape>
            </w:pict>
          </mc:Fallback>
        </mc:AlternateContent>
      </w:r>
      <w:r>
        <w:rPr>
          <w:sz w:val="24"/>
        </w:rPr>
        <w:t xml:space="preserve">Die mit der Beschwerde dargelegten Gründe, auf deren Prüfung der Senat nach § 146 Abs. 4 Satz 6 VwGO grundsätzlich beschränkt ist, lassen nicht erkennen, dass das </w:t>
      </w:r>
      <w:r>
        <w:rPr>
          <w:sz w:val="24"/>
        </w:rPr>
        <w:lastRenderedPageBreak/>
        <w:t>Verwaltungsgericht den Antrag der Antragstellerin nach § 80 Abs. 5 VwGO auf Wi</w:t>
      </w:r>
      <w:r>
        <w:rPr>
          <w:sz w:val="24"/>
        </w:rPr>
        <w:t>e</w:t>
      </w:r>
      <w:r>
        <w:rPr>
          <w:sz w:val="24"/>
        </w:rPr>
        <w:t xml:space="preserve">derherstellung der aufschiebenden Wirkung ihres Widerspruchs gegen den Bescheid der Antragsgegnerin vom 2. Juli 2014 zu Unrecht abgelehnt hat. </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3360" behindDoc="0" locked="0" layoutInCell="1" allowOverlap="1" wp14:anchorId="132E3025" wp14:editId="6DF9A9BF">
                <wp:simplePos x="0" y="0"/>
                <wp:positionH relativeFrom="column">
                  <wp:posOffset>-6985</wp:posOffset>
                </wp:positionH>
                <wp:positionV relativeFrom="paragraph">
                  <wp:posOffset>228600</wp:posOffset>
                </wp:positionV>
                <wp:extent cx="269875" cy="179705"/>
                <wp:effectExtent l="2540" t="0" r="3810" b="127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30" type="#_x0000_t202" style="position:absolute;left:0;text-align:left;margin-left:-.55pt;margin-top:18pt;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L9KfgIAAAc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zKS/Sn4CAAAH&#10;BQAADgAAAAAAAAAAAAAAAAAuAgAAZHJzL2Uyb0RvYy54bWxQSwECLQAUAAYACAAAACEAqMVvod0A&#10;AAAHAQAADwAAAAAAAAAAAAAAAADYBAAAZHJzL2Rvd25yZXYueG1sUEsFBgAAAAAEAAQA8wAAAOIF&#10;AAAAAA==&#10;" stroked="f">
                <v:textbox inset="0,0,0,0">
                  <w:txbxContent>
                    <w:p w:rsidR="00BE2827" w:rsidRDefault="00BE2827" w:rsidP="00BE2827">
                      <w:r>
                        <w:fldChar w:fldCharType="begin"/>
                      </w:r>
                      <w:r>
                        <w:instrText xml:space="preserve"> SEQ \a </w:instrText>
                      </w:r>
                      <w:r>
                        <w:fldChar w:fldCharType="separate"/>
                      </w:r>
                      <w:r>
                        <w:rPr>
                          <w:noProof/>
                        </w:rPr>
                        <w:t>5</w:t>
                      </w:r>
                      <w:r>
                        <w:fldChar w:fldCharType="end"/>
                      </w:r>
                    </w:p>
                  </w:txbxContent>
                </v:textbox>
              </v:shape>
            </w:pict>
          </mc:Fallback>
        </mc:AlternateContent>
      </w:r>
      <w:r>
        <w:rPr>
          <w:sz w:val="24"/>
        </w:rPr>
        <w:t>Nach § 80 Abs. 5 Satz 1 VwGO kann das Gericht in den Fällen, in denen die Behörde nach § 80 Abs. 2 Satz 1 Nr. 4 VwGO - wie hier die Antragsgegnerin im Hinblick auf den Widerruf der Zulassung und die Exmatrikulation - die sofortige Vollziehung a</w:t>
      </w:r>
      <w:r>
        <w:rPr>
          <w:sz w:val="24"/>
        </w:rPr>
        <w:t>n</w:t>
      </w:r>
      <w:r>
        <w:rPr>
          <w:sz w:val="24"/>
        </w:rPr>
        <w:t>ordnet, die aufschiebende Wirkung ganz oder teilweise wiederherstellen. Maßstab der gerichtlichen Entscheidung ist eine Interessenabwägung unter Einbeziehung der Erfolgsaussichten des in der Hauptsache eingelegten Recht</w:t>
      </w:r>
      <w:r>
        <w:rPr>
          <w:sz w:val="24"/>
        </w:rPr>
        <w:t>s</w:t>
      </w:r>
      <w:r>
        <w:rPr>
          <w:sz w:val="24"/>
        </w:rPr>
        <w:t>behelfs.</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4384" behindDoc="0" locked="0" layoutInCell="1" allowOverlap="1" wp14:anchorId="1DF1E7F8" wp14:editId="645CD801">
                <wp:simplePos x="0" y="0"/>
                <wp:positionH relativeFrom="column">
                  <wp:posOffset>-6985</wp:posOffset>
                </wp:positionH>
                <wp:positionV relativeFrom="paragraph">
                  <wp:posOffset>228600</wp:posOffset>
                </wp:positionV>
                <wp:extent cx="269875" cy="179705"/>
                <wp:effectExtent l="2540" t="0" r="3810" b="1270"/>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31" type="#_x0000_t202" style="position:absolute;left:0;text-align:left;margin-left:-.55pt;margin-top:18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T2fAIAAAc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Pa89PZ8AgAABwUA&#10;AA4AAAAAAAAAAAAAAAAALgIAAGRycy9lMm9Eb2MueG1sUEsBAi0AFAAGAAgAAAAhAKjFb6HdAAAA&#10;BwEAAA8AAAAAAAAAAAAAAAAA1gQAAGRycy9kb3ducmV2LnhtbFBLBQYAAAAABAAEAPMAAADgBQAA&#10;AAA=&#10;" stroked="f">
                <v:textbox inset="0,0,0,0">
                  <w:txbxContent>
                    <w:p w:rsidR="00BE2827" w:rsidRDefault="00BE2827" w:rsidP="00BE2827">
                      <w:r>
                        <w:fldChar w:fldCharType="begin"/>
                      </w:r>
                      <w:r>
                        <w:instrText xml:space="preserve"> SEQ \a </w:instrText>
                      </w:r>
                      <w:r>
                        <w:fldChar w:fldCharType="separate"/>
                      </w:r>
                      <w:r>
                        <w:rPr>
                          <w:noProof/>
                        </w:rPr>
                        <w:t>6</w:t>
                      </w:r>
                      <w:r>
                        <w:fldChar w:fldCharType="end"/>
                      </w:r>
                    </w:p>
                  </w:txbxContent>
                </v:textbox>
              </v:shape>
            </w:pict>
          </mc:Fallback>
        </mc:AlternateContent>
      </w:r>
      <w:r>
        <w:rPr>
          <w:sz w:val="24"/>
        </w:rPr>
        <w:t>Der in der Hauptsache eingelegte Widerspruch vom 4. Juli 2014 richtet sich au</w:t>
      </w:r>
      <w:r>
        <w:rPr>
          <w:sz w:val="24"/>
        </w:rPr>
        <w:t>s</w:t>
      </w:r>
      <w:r>
        <w:rPr>
          <w:sz w:val="24"/>
        </w:rPr>
        <w:t>schließlich gegen die im Bescheid vom 2. Juli 2014 ausgesprochene Exmatrikulation zum 30. September 2014. Die zweite im Bescheid getroffene Regelung, der Widerruf der Zulassung zum 30. September 2014, ist damit bestandskräftig geworden und nicht Prüfungsgegenstand des Eilverfahrens. Gegen die Exmatrikulation der Antragstellerin bestehen weder in formeller noch in materieller Hinsicht rechtliche Bedenken.</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5408" behindDoc="0" locked="0" layoutInCell="1" allowOverlap="1" wp14:anchorId="58D78012" wp14:editId="5E5906FB">
                <wp:simplePos x="0" y="0"/>
                <wp:positionH relativeFrom="column">
                  <wp:posOffset>-6985</wp:posOffset>
                </wp:positionH>
                <wp:positionV relativeFrom="paragraph">
                  <wp:posOffset>228600</wp:posOffset>
                </wp:positionV>
                <wp:extent cx="269875" cy="179705"/>
                <wp:effectExtent l="2540" t="0" r="3810" b="1270"/>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32" type="#_x0000_t202" style="position:absolute;left:0;text-align:left;margin-left:-.55pt;margin-top:18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5kljpfQIAAAcF&#10;AAAOAAAAAAAAAAAAAAAAAC4CAABkcnMvZTJvRG9jLnhtbFBLAQItABQABgAIAAAAIQCoxW+h3QAA&#10;AAcBAAAPAAAAAAAAAAAAAAAAANcEAABkcnMvZG93bnJldi54bWxQSwUGAAAAAAQABADzAAAA4QUA&#10;AAAA&#10;" stroked="f">
                <v:textbox inset="0,0,0,0">
                  <w:txbxContent>
                    <w:p w:rsidR="00BE2827" w:rsidRDefault="00BE2827" w:rsidP="00BE2827">
                      <w:r>
                        <w:fldChar w:fldCharType="begin"/>
                      </w:r>
                      <w:r>
                        <w:instrText xml:space="preserve"> SEQ \a </w:instrText>
                      </w:r>
                      <w:r>
                        <w:fldChar w:fldCharType="separate"/>
                      </w:r>
                      <w:r>
                        <w:rPr>
                          <w:noProof/>
                        </w:rPr>
                        <w:t>7</w:t>
                      </w:r>
                      <w:r>
                        <w:fldChar w:fldCharType="end"/>
                      </w:r>
                    </w:p>
                  </w:txbxContent>
                </v:textbox>
              </v:shape>
            </w:pict>
          </mc:Fallback>
        </mc:AlternateContent>
      </w:r>
      <w:r>
        <w:rPr>
          <w:sz w:val="24"/>
        </w:rPr>
        <w:t>Der Senat teilt nicht die Zweifel der Antragstellerin an der funktionellen Zuständigkeit der handelnden Mitarbeiterin zum Erlass des Bescheides. Die von der Antragstellerin zur Begründung herangezogene Grundordnung der Antragsgegnerin trifft hierzu keine Regelung. Nach § 2 Abs. 1 der Immatrikulationsordnung der Antragsgegnerin vom 1. Juni 2012 ist für Entscheidungen nach dieser Ordnung der Rektor zuständig. Nach § 2 Abs. 2 der Immatrikulationsordnung entscheidet im Auftrag des Rektors das Immatrikulationsamt der Antragsgegnerin, sofern nichts anderes bestimmt ist. Eine weitergehende Regelung der funktionellen Zuständigkeit (vgl. hierzu Maurer, Allgeme</w:t>
      </w:r>
      <w:r>
        <w:rPr>
          <w:sz w:val="24"/>
        </w:rPr>
        <w:t>i</w:t>
      </w:r>
      <w:r>
        <w:rPr>
          <w:sz w:val="24"/>
        </w:rPr>
        <w:t>nes Verwaltungsrecht, 17. Aufl., § 21 Rn. 50) - etwa die Aufgabenerledigung durch einen Behörden- oder Sachgebietsleiter - nimmt die Immatrikulationsordnung nicht vor. Welcher Mitarbeiter des Immatrikulationsamtes intern zum Erlass eines Exmatr</w:t>
      </w:r>
      <w:r>
        <w:rPr>
          <w:sz w:val="24"/>
        </w:rPr>
        <w:t>i</w:t>
      </w:r>
      <w:r>
        <w:rPr>
          <w:sz w:val="24"/>
        </w:rPr>
        <w:t>kulationsbescheides befugt ist, ist damit eine Frage der behördeninternen Geschäft</w:t>
      </w:r>
      <w:r>
        <w:rPr>
          <w:sz w:val="24"/>
        </w:rPr>
        <w:t>s</w:t>
      </w:r>
      <w:r>
        <w:rPr>
          <w:sz w:val="24"/>
        </w:rPr>
        <w:t>verteilung und der gerichtlichen Prüfung entzogen. Lediglich zur Klarstellung weist der Senat ergänzend darauf hin, dass die handelnde Mitarbeiterin des Immatrikulat</w:t>
      </w:r>
      <w:r>
        <w:rPr>
          <w:sz w:val="24"/>
        </w:rPr>
        <w:t>i</w:t>
      </w:r>
      <w:r>
        <w:rPr>
          <w:sz w:val="24"/>
        </w:rPr>
        <w:t xml:space="preserve">onsamtes nach ihrer eigenen dienstlichen Erklärung vom 19. August </w:t>
      </w:r>
      <w:r>
        <w:rPr>
          <w:sz w:val="24"/>
        </w:rPr>
        <w:lastRenderedPageBreak/>
        <w:t>2014 (vgl. S. 211 der Gerichtsakte) die Funktion der Sachgebietsleiterin Immatrikulation der Antrag</w:t>
      </w:r>
      <w:r>
        <w:rPr>
          <w:sz w:val="24"/>
        </w:rPr>
        <w:t>s</w:t>
      </w:r>
      <w:r>
        <w:rPr>
          <w:sz w:val="24"/>
        </w:rPr>
        <w:t>gegnerin ausübt.</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6432" behindDoc="0" locked="0" layoutInCell="1" allowOverlap="1" wp14:anchorId="186DC039" wp14:editId="457419E8">
                <wp:simplePos x="0" y="0"/>
                <wp:positionH relativeFrom="column">
                  <wp:posOffset>-6985</wp:posOffset>
                </wp:positionH>
                <wp:positionV relativeFrom="paragraph">
                  <wp:posOffset>228600</wp:posOffset>
                </wp:positionV>
                <wp:extent cx="269875" cy="179705"/>
                <wp:effectExtent l="2540" t="0" r="3810" b="127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33"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NVfQ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DihNVfQIAAAcF&#10;AAAOAAAAAAAAAAAAAAAAAC4CAABkcnMvZTJvRG9jLnhtbFBLAQItABQABgAIAAAAIQCoxW+h3QAA&#10;AAcBAAAPAAAAAAAAAAAAAAAAANcEAABkcnMvZG93bnJldi54bWxQSwUGAAAAAAQABADzAAAA4QUA&#10;AAAA&#10;" stroked="f">
                <v:textbox inset="0,0,0,0">
                  <w:txbxContent>
                    <w:p w:rsidR="00BE2827" w:rsidRDefault="00BE2827" w:rsidP="00BE2827">
                      <w:r>
                        <w:fldChar w:fldCharType="begin"/>
                      </w:r>
                      <w:r>
                        <w:instrText xml:space="preserve"> SEQ \a </w:instrText>
                      </w:r>
                      <w:r>
                        <w:fldChar w:fldCharType="separate"/>
                      </w:r>
                      <w:r>
                        <w:rPr>
                          <w:noProof/>
                        </w:rPr>
                        <w:t>8</w:t>
                      </w:r>
                      <w:r>
                        <w:fldChar w:fldCharType="end"/>
                      </w:r>
                    </w:p>
                  </w:txbxContent>
                </v:textbox>
              </v:shape>
            </w:pict>
          </mc:Fallback>
        </mc:AlternateContent>
      </w:r>
      <w:r>
        <w:rPr>
          <w:sz w:val="24"/>
        </w:rPr>
        <w:t>In materieller Hinsicht beruht die Exmatrikulation auf § 21 Abs. 2 Nr. 5 SächsHSFG. Hiernach ist ein Student zu exmatrikulieren, wenn er in einem zulassungsb</w:t>
      </w:r>
      <w:r>
        <w:rPr>
          <w:sz w:val="24"/>
        </w:rPr>
        <w:t>e</w:t>
      </w:r>
      <w:r>
        <w:rPr>
          <w:sz w:val="24"/>
        </w:rPr>
        <w:t>schränkten Studiengang immatrikuliert und seine Zulassung durch einen unanfechtbaren oder sofort vollziehbaren Bescheid zurückgenommen oder widerrufen worden ist. Die A</w:t>
      </w:r>
      <w:r>
        <w:rPr>
          <w:sz w:val="24"/>
        </w:rPr>
        <w:t>n</w:t>
      </w:r>
      <w:r>
        <w:rPr>
          <w:sz w:val="24"/>
        </w:rPr>
        <w:t>tragsgegnerin hat die vorläufige Zulassung der Antragstellerin durch sofort vollziehb</w:t>
      </w:r>
      <w:r>
        <w:rPr>
          <w:sz w:val="24"/>
        </w:rPr>
        <w:t>a</w:t>
      </w:r>
      <w:r>
        <w:rPr>
          <w:sz w:val="24"/>
        </w:rPr>
        <w:t>ren Bescheid widerrufen und damit die Voraussetzungen für die Exmatrikulation g</w:t>
      </w:r>
      <w:r>
        <w:rPr>
          <w:sz w:val="24"/>
        </w:rPr>
        <w:t>e</w:t>
      </w:r>
      <w:r>
        <w:rPr>
          <w:sz w:val="24"/>
        </w:rPr>
        <w:t>schaffen. Bei der Exmatrikulation nach § 21 Abs. 2 Nr. 5 SächsHSFG handelt es sich um eine gebundene Entscheidung; eine Ermessensausübung kommt damit nicht in B</w:t>
      </w:r>
      <w:r>
        <w:rPr>
          <w:sz w:val="24"/>
        </w:rPr>
        <w:t>e</w:t>
      </w:r>
      <w:r>
        <w:rPr>
          <w:sz w:val="24"/>
        </w:rPr>
        <w:t>tracht. Nach der Systematik der Bestimmung (vgl. ebenso § 21 Abs. 2 Nr. 6 und 7 SächsHSFG) stellt sich die Exmatrikulation als Vollzug einer vorausgegangenen, rechtlich selbständig überprüfbaren Entscheidung über die Berechtigung zur Fortse</w:t>
      </w:r>
      <w:r>
        <w:rPr>
          <w:sz w:val="24"/>
        </w:rPr>
        <w:t>t</w:t>
      </w:r>
      <w:r>
        <w:rPr>
          <w:sz w:val="24"/>
        </w:rPr>
        <w:t>zung des Studiums dar. Im Rahmen der Exmatrikulation sind daher solche Rechtsfr</w:t>
      </w:r>
      <w:r>
        <w:rPr>
          <w:sz w:val="24"/>
        </w:rPr>
        <w:t>a</w:t>
      </w:r>
      <w:r>
        <w:rPr>
          <w:sz w:val="24"/>
        </w:rPr>
        <w:t>gen nicht mehr zu prüfen, die Gegenstand der "vorgelagerten" Entscheidung waren. Eine Verkürzung des Rechtsschutzes ergibt sich hierdurch nicht, da es dem Betreffe</w:t>
      </w:r>
      <w:r>
        <w:rPr>
          <w:sz w:val="24"/>
        </w:rPr>
        <w:t>n</w:t>
      </w:r>
      <w:r>
        <w:rPr>
          <w:sz w:val="24"/>
        </w:rPr>
        <w:t>den möglich ist, gegen die vorausgegangene "Grundentscheidung" rechtlich vorzug</w:t>
      </w:r>
      <w:r>
        <w:rPr>
          <w:sz w:val="24"/>
        </w:rPr>
        <w:t>e</w:t>
      </w:r>
      <w:r>
        <w:rPr>
          <w:sz w:val="24"/>
        </w:rPr>
        <w:t>hen, vorliegend gegen den Widerruf der vorläufigen Z</w:t>
      </w:r>
      <w:r>
        <w:rPr>
          <w:sz w:val="24"/>
        </w:rPr>
        <w:t>u</w:t>
      </w:r>
      <w:r>
        <w:rPr>
          <w:sz w:val="24"/>
        </w:rPr>
        <w:t>lassung zum Studium.</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7456" behindDoc="0" locked="0" layoutInCell="1" allowOverlap="1" wp14:anchorId="1212B2E6" wp14:editId="7265DE52">
                <wp:simplePos x="0" y="0"/>
                <wp:positionH relativeFrom="column">
                  <wp:posOffset>-6985</wp:posOffset>
                </wp:positionH>
                <wp:positionV relativeFrom="paragraph">
                  <wp:posOffset>228600</wp:posOffset>
                </wp:positionV>
                <wp:extent cx="269875" cy="179705"/>
                <wp:effectExtent l="2540" t="0" r="3810" b="127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34" type="#_x0000_t202" style="position:absolute;left:0;text-align:left;margin-left:-.55pt;margin-top:18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2rHfQIAAAU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rI2rHfQIAAAUF&#10;AAAOAAAAAAAAAAAAAAAAAC4CAABkcnMvZTJvRG9jLnhtbFBLAQItABQABgAIAAAAIQCoxW+h3QAA&#10;AAcBAAAPAAAAAAAAAAAAAAAAANcEAABkcnMvZG93bnJldi54bWxQSwUGAAAAAAQABADzAAAA4QUA&#10;AAAA&#10;" stroked="f">
                <v:textbox inset="0,0,0,0">
                  <w:txbxContent>
                    <w:p w:rsidR="00BE2827" w:rsidRDefault="00BE2827" w:rsidP="00BE2827">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Aus der von § 21 Abs. 2 Nr. 5 SächsHSFG angeordneten zwingenden Rechtsfolge der Exmatrikulation folgt zudem, dass die Hochschule nicht verpflichtet ist, vor Durchfü</w:t>
      </w:r>
      <w:r>
        <w:rPr>
          <w:sz w:val="24"/>
        </w:rPr>
        <w:t>h</w:t>
      </w:r>
      <w:r>
        <w:rPr>
          <w:sz w:val="24"/>
        </w:rPr>
        <w:t>rung der Exmatrikulation von Amts wegen zu überprüfen, ob der Student einen A</w:t>
      </w:r>
      <w:r>
        <w:rPr>
          <w:sz w:val="24"/>
        </w:rPr>
        <w:t>n</w:t>
      </w:r>
      <w:r>
        <w:rPr>
          <w:sz w:val="24"/>
        </w:rPr>
        <w:t>spruch auf eine erneute Zuweisung eines Studienplatzes in dem kapazitätsbegren</w:t>
      </w:r>
      <w:r>
        <w:rPr>
          <w:sz w:val="24"/>
        </w:rPr>
        <w:t>z</w:t>
      </w:r>
      <w:r>
        <w:rPr>
          <w:sz w:val="24"/>
        </w:rPr>
        <w:t>ten Studiengang hätte. Denn selbst wenn ein solcher Anspruch bestünde, würde dieser nicht zu einem Anspruch auf Immatrikulation führen: Die Bestimmung § 21 Abs. 2 Nr. 5 SächsHSFG stellt die spiegelbildliche Vorschrift zu § 18 Abs. 2 Nr. 2 Säch</w:t>
      </w:r>
      <w:r>
        <w:rPr>
          <w:sz w:val="24"/>
        </w:rPr>
        <w:t>s</w:t>
      </w:r>
      <w:r>
        <w:rPr>
          <w:sz w:val="24"/>
        </w:rPr>
        <w:t>HSFG dar. Nach dieser Bestimmung ist einem Studienbewerber die Immatrikulation in einen Studiengang zu versagen, wenn der Studiengang zulassungsbeschränkt und der Studienbewerber nicht zugelassen ist. Aus der Zusammenschau beider Besti</w:t>
      </w:r>
      <w:r>
        <w:rPr>
          <w:sz w:val="24"/>
        </w:rPr>
        <w:t>m</w:t>
      </w:r>
      <w:r>
        <w:rPr>
          <w:sz w:val="24"/>
        </w:rPr>
        <w:t>mungen ergibt sich, dass nach der gesetzlichen Systematik ein Anspruch auf Immatr</w:t>
      </w:r>
      <w:r>
        <w:rPr>
          <w:sz w:val="24"/>
        </w:rPr>
        <w:t>i</w:t>
      </w:r>
      <w:r>
        <w:rPr>
          <w:sz w:val="24"/>
        </w:rPr>
        <w:t xml:space="preserve">kulation nur bei erfolgter Zulassung des Bewerbers, nicht schon bei einem Anspruch auf Zulassung, besteht. Demgemäß </w:t>
      </w:r>
      <w:r>
        <w:rPr>
          <w:sz w:val="24"/>
        </w:rPr>
        <w:lastRenderedPageBreak/>
        <w:t>erfolgt zwingend die Exmatrikulation, sobald die Zulassung durch Rücknahme oder Widerruf - unanfechtbar oder sofort vollziehbar - entfallen ist.</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8480" behindDoc="0" locked="0" layoutInCell="1" allowOverlap="1" wp14:anchorId="490ED58B" wp14:editId="59230299">
                <wp:simplePos x="0" y="0"/>
                <wp:positionH relativeFrom="column">
                  <wp:posOffset>-6985</wp:posOffset>
                </wp:positionH>
                <wp:positionV relativeFrom="paragraph">
                  <wp:posOffset>228600</wp:posOffset>
                </wp:positionV>
                <wp:extent cx="269875" cy="179705"/>
                <wp:effectExtent l="2540" t="0" r="3810" b="127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35" type="#_x0000_t202" style="position:absolute;left:0;text-align:left;margin-left:-.55pt;margin-top:18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beofAIAAAU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DWFt6h8AgAABQUA&#10;AA4AAAAAAAAAAAAAAAAALgIAAGRycy9lMm9Eb2MueG1sUEsBAi0AFAAGAAgAAAAhAKjFb6HdAAAA&#10;BwEAAA8AAAAAAAAAAAAAAAAA1gQAAGRycy9kb3ducmV2LnhtbFBLBQYAAAAABAAEAPMAAADgBQAA&#10;AAA=&#10;" stroked="f">
                <v:textbox inset="0,0,0,0">
                  <w:txbxContent>
                    <w:p w:rsidR="00BE2827" w:rsidRDefault="00BE2827" w:rsidP="00BE2827">
                      <w:r>
                        <w:fldChar w:fldCharType="begin"/>
                      </w:r>
                      <w:r>
                        <w:instrText xml:space="preserve"> SEQ \a </w:instrText>
                      </w:r>
                      <w:r>
                        <w:fldChar w:fldCharType="separate"/>
                      </w:r>
                      <w:r>
                        <w:rPr>
                          <w:noProof/>
                        </w:rPr>
                        <w:t>10</w:t>
                      </w:r>
                      <w:r>
                        <w:fldChar w:fldCharType="end"/>
                      </w:r>
                    </w:p>
                  </w:txbxContent>
                </v:textbox>
              </v:shape>
            </w:pict>
          </mc:Fallback>
        </mc:AlternateContent>
      </w:r>
      <w:r>
        <w:rPr>
          <w:sz w:val="24"/>
        </w:rPr>
        <w:t>Die gesetzlich vorgeschriebene Verfahrensweise findet ihre Berechtigung in den B</w:t>
      </w:r>
      <w:r>
        <w:rPr>
          <w:sz w:val="24"/>
        </w:rPr>
        <w:t>e</w:t>
      </w:r>
      <w:r>
        <w:rPr>
          <w:sz w:val="24"/>
        </w:rPr>
        <w:t>sonderheiten des Vergabeverfahrens in zulassungsbeschränkten Studiengängen. Es handelt sich hierbei um formalisierte und fristgebundene Auswahl- und Verteilung</w:t>
      </w:r>
      <w:r>
        <w:rPr>
          <w:sz w:val="24"/>
        </w:rPr>
        <w:t>s</w:t>
      </w:r>
      <w:r>
        <w:rPr>
          <w:sz w:val="24"/>
        </w:rPr>
        <w:t>verfahren, bei denen eine Vielzahl von Bewerbern um eine begrenzte Zahl freier St</w:t>
      </w:r>
      <w:r>
        <w:rPr>
          <w:sz w:val="24"/>
        </w:rPr>
        <w:t>u</w:t>
      </w:r>
      <w:r>
        <w:rPr>
          <w:sz w:val="24"/>
        </w:rPr>
        <w:t>dienplätze konkurriert. Hieraus folgt, dass der Anspruch eines Bewerbers auf Zulassung in einem einheitlichen Vergabeverfahren nicht isoliert, sondern jeweils in Abhängigkeit zu den Ansprüchen der übrigen Bewerber, zwischen denen eine Ran</w:t>
      </w:r>
      <w:r>
        <w:rPr>
          <w:sz w:val="24"/>
        </w:rPr>
        <w:t>g</w:t>
      </w:r>
      <w:r>
        <w:rPr>
          <w:sz w:val="24"/>
        </w:rPr>
        <w:t>folge herzustellen ist, zu beurteilen ist. Eine Prüfung etwaiger Zulassungsansprüche im Rahmen der Exmatrikulat</w:t>
      </w:r>
      <w:r>
        <w:rPr>
          <w:sz w:val="24"/>
        </w:rPr>
        <w:t>i</w:t>
      </w:r>
      <w:r>
        <w:rPr>
          <w:sz w:val="24"/>
        </w:rPr>
        <w:t>on scheidet deshalb aus.</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9504" behindDoc="0" locked="0" layoutInCell="1" allowOverlap="1" wp14:anchorId="2F277DE7" wp14:editId="1915C3FD">
                <wp:simplePos x="0" y="0"/>
                <wp:positionH relativeFrom="column">
                  <wp:posOffset>-6985</wp:posOffset>
                </wp:positionH>
                <wp:positionV relativeFrom="paragraph">
                  <wp:posOffset>228600</wp:posOffset>
                </wp:positionV>
                <wp:extent cx="269875" cy="179705"/>
                <wp:effectExtent l="2540" t="0" r="3810" b="127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36" type="#_x0000_t202" style="position:absolute;left:0;text-align:left;margin-left:-.55pt;margin-top:18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6z1fQ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226z1fQIAAAYF&#10;AAAOAAAAAAAAAAAAAAAAAC4CAABkcnMvZTJvRG9jLnhtbFBLAQItABQABgAIAAAAIQCoxW+h3QAA&#10;AAcBAAAPAAAAAAAAAAAAAAAAANcEAABkcnMvZG93bnJldi54bWxQSwUGAAAAAAQABADzAAAA4QUA&#10;AAAA&#10;" stroked="f">
                <v:textbox inset="0,0,0,0">
                  <w:txbxContent>
                    <w:p w:rsidR="00BE2827" w:rsidRDefault="00BE2827" w:rsidP="00BE2827">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Eine Verkürzung des Rechtsschutzes tritt hierdurch nicht ein, da es dem Betreffe</w:t>
      </w:r>
      <w:r>
        <w:rPr>
          <w:sz w:val="24"/>
        </w:rPr>
        <w:t>n</w:t>
      </w:r>
      <w:r>
        <w:rPr>
          <w:sz w:val="24"/>
        </w:rPr>
        <w:t>den unabhängig von der Frage der Exmatrikulation jederzeit möglich ist, sich an innerk</w:t>
      </w:r>
      <w:r>
        <w:rPr>
          <w:sz w:val="24"/>
        </w:rPr>
        <w:t>a</w:t>
      </w:r>
      <w:r>
        <w:rPr>
          <w:sz w:val="24"/>
        </w:rPr>
        <w:t>pazitären Vergabeverfahren zu beteiligen mit dem Ziel, eine Zulassung für den begehrten Studiengang zu erhalten. Dies hat die Antragstellerin - wenngleich ohne Erfolg - auch getan. Wird der Antrag auf Zulassung wie im Falle der Antragstellerin abgelehnt, kann hiergegen verwaltungsgerichtliche Klage erhoben werden (vgl. Senatsbeschl. v. 2. September 2014 - NC 2 B 133/14 -, juris). Auch an der Geltendm</w:t>
      </w:r>
      <w:r>
        <w:rPr>
          <w:sz w:val="24"/>
        </w:rPr>
        <w:t>a</w:t>
      </w:r>
      <w:r>
        <w:rPr>
          <w:sz w:val="24"/>
        </w:rPr>
        <w:t>chung eines Anspruchs auf außerkapazitäre Zulassung im Wege vorläufigen Recht</w:t>
      </w:r>
      <w:r>
        <w:rPr>
          <w:sz w:val="24"/>
        </w:rPr>
        <w:t>s</w:t>
      </w:r>
      <w:r>
        <w:rPr>
          <w:sz w:val="24"/>
        </w:rPr>
        <w:t>schutzes bei dem Verwaltungsgericht ist der Betreffende nicht gehindert. Es besteht deshalb kein Bedürfnis für eine zusätzliche Prüfung im Rahmen der Exmatrikulation, ob mö</w:t>
      </w:r>
      <w:r>
        <w:rPr>
          <w:sz w:val="24"/>
        </w:rPr>
        <w:t>g</w:t>
      </w:r>
      <w:r>
        <w:rPr>
          <w:sz w:val="24"/>
        </w:rPr>
        <w:t>licherweise ein - innerkapazitärer oder außerkapazitärer - Anspruch auf Zulassung b</w:t>
      </w:r>
      <w:r>
        <w:rPr>
          <w:sz w:val="24"/>
        </w:rPr>
        <w:t>e</w:t>
      </w:r>
      <w:r>
        <w:rPr>
          <w:sz w:val="24"/>
        </w:rPr>
        <w:t>steht. Die gegenteilige Auffassung der Antragstellerin verkennt zudem, dass die Pr</w:t>
      </w:r>
      <w:r>
        <w:rPr>
          <w:sz w:val="24"/>
        </w:rPr>
        <w:t>ü</w:t>
      </w:r>
      <w:r>
        <w:rPr>
          <w:sz w:val="24"/>
        </w:rPr>
        <w:t>fung etwaiger Zulassungsansprüche im Rahmen der Exmatrikulation sie gegenüber konkurrierenden, nicht immatrikulierten Bewerbern um einen Studienplatz bevorz</w:t>
      </w:r>
      <w:r>
        <w:rPr>
          <w:sz w:val="24"/>
        </w:rPr>
        <w:t>u</w:t>
      </w:r>
      <w:r>
        <w:rPr>
          <w:sz w:val="24"/>
        </w:rPr>
        <w:t>gen würde, ohne dass hierfür ein rechtlicher Grund ersichtlich ist. Nachdem die vo</w:t>
      </w:r>
      <w:r>
        <w:rPr>
          <w:sz w:val="24"/>
        </w:rPr>
        <w:t>r</w:t>
      </w:r>
      <w:r>
        <w:rPr>
          <w:sz w:val="24"/>
        </w:rPr>
        <w:t>läufige Zulassung der Antragstellerin aufgrund des Senatsbeschlusses vom 10. Juni 2014 (vgl. den Leitbeschluss NC 2 B 540/13 a. a. O.) und damit die Voraussetzung für ihre Immatrikulation mit Ablauf des 30. September 2014 entfallen war, hatte sie ke</w:t>
      </w:r>
      <w:r>
        <w:rPr>
          <w:sz w:val="24"/>
        </w:rPr>
        <w:t>i</w:t>
      </w:r>
      <w:r>
        <w:rPr>
          <w:sz w:val="24"/>
        </w:rPr>
        <w:t>nen Anspruch mehr auf den Status einer immatrikulierten Studentin. Ihr diesen Status de</w:t>
      </w:r>
      <w:r>
        <w:rPr>
          <w:sz w:val="24"/>
        </w:rPr>
        <w:t>n</w:t>
      </w:r>
      <w:r>
        <w:rPr>
          <w:sz w:val="24"/>
        </w:rPr>
        <w:t xml:space="preserve">noch im Hinblick auf eine </w:t>
      </w:r>
      <w:r>
        <w:rPr>
          <w:sz w:val="24"/>
        </w:rPr>
        <w:lastRenderedPageBreak/>
        <w:t>möglicherweise zukünftig erneut erfolgende Zulassung zu belassen, kommt deshalb nicht in Betracht.</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0528" behindDoc="0" locked="0" layoutInCell="1" allowOverlap="1" wp14:anchorId="730C75CF" wp14:editId="4010692E">
                <wp:simplePos x="0" y="0"/>
                <wp:positionH relativeFrom="column">
                  <wp:posOffset>30728</wp:posOffset>
                </wp:positionH>
                <wp:positionV relativeFrom="paragraph">
                  <wp:posOffset>347953</wp:posOffset>
                </wp:positionV>
                <wp:extent cx="230118" cy="429371"/>
                <wp:effectExtent l="0" t="0" r="0" b="889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18" cy="4293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37" type="#_x0000_t202" style="position:absolute;left:0;text-align:left;margin-left:2.4pt;margin-top:27.4pt;width:18.1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" stroked="f">
                <v:textbox inset="0,0,0,0">
                  <w:txbxContent>
                    <w:p w:rsidR="00BE2827" w:rsidRDefault="00BE2827" w:rsidP="00BE2827">
                      <w:r>
                        <w:fldChar w:fldCharType="begin"/>
                      </w:r>
                      <w:r>
                        <w:instrText xml:space="preserve"> SEQ \a </w:instrText>
                      </w:r>
                      <w:r>
                        <w:fldChar w:fldCharType="separate"/>
                      </w:r>
                      <w:r>
                        <w:rPr>
                          <w:noProof/>
                        </w:rPr>
                        <w:t>12</w:t>
                      </w:r>
                      <w:r>
                        <w:fldChar w:fldCharType="end"/>
                      </w:r>
                    </w:p>
                  </w:txbxContent>
                </v:textbox>
              </v:shape>
            </w:pict>
          </mc:Fallback>
        </mc:AlternateContent>
      </w:r>
      <w:r>
        <w:rPr>
          <w:sz w:val="24"/>
        </w:rPr>
        <w:t>Wegen der von § 21 Abs. 2 Nr. 5 SächsHSFG vorgeschriebenen gebundenen En</w:t>
      </w:r>
      <w:r>
        <w:rPr>
          <w:sz w:val="24"/>
        </w:rPr>
        <w:t>t</w:t>
      </w:r>
      <w:r>
        <w:rPr>
          <w:sz w:val="24"/>
        </w:rPr>
        <w:t>scheidung könnte die Antragsgegnerin allenfalls an der Exmatrikulation gehindert sein, wenn im Zeitpunkt der Exmatrikulation feststünde, dass der zu exmatrikulierende St</w:t>
      </w:r>
      <w:r>
        <w:rPr>
          <w:sz w:val="24"/>
        </w:rPr>
        <w:t>u</w:t>
      </w:r>
      <w:r>
        <w:rPr>
          <w:sz w:val="24"/>
        </w:rPr>
        <w:t>dent einen Anspruch auf erneute Immatrikulation hätte (vgl. Senatsbeschl. v. 8. Juli 2013 - 2 B 333/13 -, juris Rn. 13). In diese Richtung zielt auch das Beschwerdevo</w:t>
      </w:r>
      <w:r>
        <w:rPr>
          <w:sz w:val="24"/>
        </w:rPr>
        <w:t>r</w:t>
      </w:r>
      <w:r>
        <w:rPr>
          <w:sz w:val="24"/>
        </w:rPr>
        <w:t>bringen zur Treuwidrigkeit der Exmatrikulation wegen des Grundsatzes des Dolo agit, qui petit, quod statim redditurus est. Diese Frage bedarf vorliegend jedoch keiner En</w:t>
      </w:r>
      <w:r>
        <w:rPr>
          <w:sz w:val="24"/>
        </w:rPr>
        <w:t>t</w:t>
      </w:r>
      <w:r>
        <w:rPr>
          <w:sz w:val="24"/>
        </w:rPr>
        <w:t>scheidung, da ein Immatrikulationsanspruch gemäß § 18 Abs. 2 Nr. 2 SächsHSFG v</w:t>
      </w:r>
      <w:r>
        <w:rPr>
          <w:sz w:val="24"/>
        </w:rPr>
        <w:t>o</w:t>
      </w:r>
      <w:r>
        <w:rPr>
          <w:sz w:val="24"/>
        </w:rPr>
        <w:t>raussetzen würde, dass der Studienbewerber im Zeitpunkt der Exmatrikulation über eine Zulassung verfügt. Dies ist im Hinblick auf die Antragstellerin gerade nicht der Fall.</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1552" behindDoc="0" locked="0" layoutInCell="1" allowOverlap="1" wp14:anchorId="509FE19A" wp14:editId="209EAD42">
                <wp:simplePos x="0" y="0"/>
                <wp:positionH relativeFrom="column">
                  <wp:posOffset>-6985</wp:posOffset>
                </wp:positionH>
                <wp:positionV relativeFrom="paragraph">
                  <wp:posOffset>228600</wp:posOffset>
                </wp:positionV>
                <wp:extent cx="269875" cy="179705"/>
                <wp:effectExtent l="2540" t="0" r="3810" b="127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38" type="#_x0000_t202" style="position:absolute;left:0;text-align:left;margin-left:-.55pt;margin-top:18pt;width:21.2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NJoM9V8AgAABgUA&#10;AA4AAAAAAAAAAAAAAAAALgIAAGRycy9lMm9Eb2MueG1sUEsBAi0AFAAGAAgAAAAhAKjFb6HdAAAA&#10;BwEAAA8AAAAAAAAAAAAAAAAA1gQAAGRycy9kb3ducmV2LnhtbFBLBQYAAAAABAAEAPMAAADgBQAA&#10;AAA=&#10;" stroked="f">
                <v:textbox inset="0,0,0,0">
                  <w:txbxContent>
                    <w:p w:rsidR="00BE2827" w:rsidRDefault="00BE2827" w:rsidP="00BE2827">
                      <w:r>
                        <w:fldChar w:fldCharType="begin"/>
                      </w:r>
                      <w:r>
                        <w:instrText xml:space="preserve"> SEQ \a </w:instrText>
                      </w:r>
                      <w:r>
                        <w:fldChar w:fldCharType="separate"/>
                      </w:r>
                      <w:r>
                        <w:rPr>
                          <w:noProof/>
                        </w:rPr>
                        <w:t>13</w:t>
                      </w:r>
                      <w:r>
                        <w:fldChar w:fldCharType="end"/>
                      </w:r>
                    </w:p>
                  </w:txbxContent>
                </v:textbox>
              </v:shape>
            </w:pict>
          </mc:Fallback>
        </mc:AlternateContent>
      </w:r>
      <w:r>
        <w:rPr>
          <w:sz w:val="24"/>
        </w:rPr>
        <w:t>Der Senat weist - ohne dass es für die Entscheidung darauf ankommt - klarstellend d</w:t>
      </w:r>
      <w:r>
        <w:rPr>
          <w:sz w:val="24"/>
        </w:rPr>
        <w:t>a</w:t>
      </w:r>
      <w:r>
        <w:rPr>
          <w:sz w:val="24"/>
        </w:rPr>
        <w:t>rauf hin, dass der Antragstellerin auch kein innerkapazitärer Anspruch auf Zulassung zum 2. Fachsemester Medizin im Sommersemester 2014 zugestanden hätte. Die A</w:t>
      </w:r>
      <w:r>
        <w:rPr>
          <w:sz w:val="24"/>
        </w:rPr>
        <w:t>n</w:t>
      </w:r>
      <w:r>
        <w:rPr>
          <w:sz w:val="24"/>
        </w:rPr>
        <w:t>tragstellerin hat gegen den Ablehnungsbescheid der Antragsgegnerin vom 4. April 2014 nicht fristgerecht Klage erhoben. Wiedereinsetzungsgründe sind nicht ersich</w:t>
      </w:r>
      <w:r>
        <w:rPr>
          <w:sz w:val="24"/>
        </w:rPr>
        <w:t>t</w:t>
      </w:r>
      <w:r>
        <w:rPr>
          <w:sz w:val="24"/>
        </w:rPr>
        <w:t>lich. Soweit die Antragstellerin inhaltlich geltend macht, entgegen der Annahme des Verwaltungsgerichts zähle sie zu dem nach § 7 SächsHZG bevorzugt aufzunehme</w:t>
      </w:r>
      <w:r>
        <w:rPr>
          <w:sz w:val="24"/>
        </w:rPr>
        <w:t>n</w:t>
      </w:r>
      <w:r>
        <w:rPr>
          <w:sz w:val="24"/>
        </w:rPr>
        <w:t>den Personenkreis der "zugelassenen Studienanfänger mit anrechenbaren Studienleistu</w:t>
      </w:r>
      <w:r>
        <w:rPr>
          <w:sz w:val="24"/>
        </w:rPr>
        <w:t>n</w:t>
      </w:r>
      <w:r>
        <w:rPr>
          <w:sz w:val="24"/>
        </w:rPr>
        <w:t>gen", geht dieser Einwand fehl. Die Bestimmung § 7 SächsHZG betrifft nach ihrem Wortlaut erstmalig in dem zulassungsbeschränkten Studiengang eingeschriebene St</w:t>
      </w:r>
      <w:r>
        <w:rPr>
          <w:sz w:val="24"/>
        </w:rPr>
        <w:t>u</w:t>
      </w:r>
      <w:r>
        <w:rPr>
          <w:sz w:val="24"/>
        </w:rPr>
        <w:t>dierende, die im Zeitpunkt der Einschreibung über anrechenbare Studienleistungen verfügen (vgl. Reich, Hochschulrahmengesetz, 11. Aufl, § 32 Rn. 2). Ob die Besti</w:t>
      </w:r>
      <w:r>
        <w:rPr>
          <w:sz w:val="24"/>
        </w:rPr>
        <w:t>m</w:t>
      </w:r>
      <w:r>
        <w:rPr>
          <w:sz w:val="24"/>
        </w:rPr>
        <w:t>mung auf vorläufig zugelassene Studienanfänger (sog. Gerichtsmediziner) überhaupt Anwendung findet, kann hier dahinstehen. Die Antragstellerin zählte bereits nicht zu dem von § 7 SächsHZG privilegierten Personenkreis, da sie im Zeitpunkt ihrer erstm</w:t>
      </w:r>
      <w:r>
        <w:rPr>
          <w:sz w:val="24"/>
        </w:rPr>
        <w:t>a</w:t>
      </w:r>
      <w:r>
        <w:rPr>
          <w:sz w:val="24"/>
        </w:rPr>
        <w:t>ligen Einschreibung nicht über anrechenbare Studienleistungen ve</w:t>
      </w:r>
      <w:r>
        <w:rPr>
          <w:sz w:val="24"/>
        </w:rPr>
        <w:t>r</w:t>
      </w:r>
      <w:r>
        <w:rPr>
          <w:sz w:val="24"/>
        </w:rPr>
        <w:t>fügte.</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2576" behindDoc="0" locked="0" layoutInCell="1" allowOverlap="1" wp14:anchorId="02698E6D" wp14:editId="2689B016">
                <wp:simplePos x="0" y="0"/>
                <wp:positionH relativeFrom="column">
                  <wp:posOffset>-6985</wp:posOffset>
                </wp:positionH>
                <wp:positionV relativeFrom="paragraph">
                  <wp:posOffset>228600</wp:posOffset>
                </wp:positionV>
                <wp:extent cx="269875" cy="179705"/>
                <wp:effectExtent l="2540" t="0" r="3810" b="127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39"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XzFfgIAAAY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QLF8xX4CAAAG&#10;BQAADgAAAAAAAAAAAAAAAAAuAgAAZHJzL2Uyb0RvYy54bWxQSwECLQAUAAYACAAAACEAqMVvod0A&#10;AAAHAQAADwAAAAAAAAAAAAAAAADYBAAAZHJzL2Rvd25yZXYueG1sUEsFBgAAAAAEAAQA8wAAAOIF&#10;AAAAAA==&#10;" stroked="f">
                <v:textbox inset="0,0,0,0">
                  <w:txbxContent>
                    <w:p w:rsidR="00BE2827" w:rsidRDefault="00BE2827" w:rsidP="00BE2827">
                      <w:r>
                        <w:fldChar w:fldCharType="begin"/>
                      </w:r>
                      <w:r>
                        <w:instrText xml:space="preserve"> SEQ \a </w:instrText>
                      </w:r>
                      <w:r>
                        <w:fldChar w:fldCharType="separate"/>
                      </w:r>
                      <w:r>
                        <w:rPr>
                          <w:noProof/>
                        </w:rPr>
                        <w:t>14</w:t>
                      </w:r>
                      <w:r>
                        <w:fldChar w:fldCharType="end"/>
                      </w:r>
                    </w:p>
                  </w:txbxContent>
                </v:textbox>
              </v:shape>
            </w:pict>
          </mc:Fallback>
        </mc:AlternateContent>
      </w:r>
      <w:r>
        <w:rPr>
          <w:sz w:val="24"/>
        </w:rPr>
        <w:t>Die Kostenentscheidung für das Beschwerdeverfahren folgt aus § 154 Abs. 2 VwGO.</w:t>
      </w:r>
    </w:p>
    <w:p w:rsidR="00BE2827" w:rsidRDefault="00BE2827" w:rsidP="00BE2827">
      <w:pPr>
        <w:tabs>
          <w:tab w:val="left" w:pos="0"/>
        </w:tabs>
        <w:spacing w:before="360" w:line="360" w:lineRule="auto"/>
        <w:ind w:left="720"/>
        <w:jc w:val="both"/>
        <w:rPr>
          <w:sz w:val="24"/>
        </w:rPr>
      </w:pPr>
      <w:r>
        <w:rPr>
          <w:noProof/>
          <w:sz w:val="24"/>
        </w:rPr>
        <w:lastRenderedPageBreak/>
        <mc:AlternateContent>
          <mc:Choice Requires="wps">
            <w:drawing>
              <wp:anchor distT="0" distB="0" distL="114300" distR="114300" simplePos="0" relativeHeight="251673600" behindDoc="0" locked="0" layoutInCell="1" allowOverlap="1" wp14:anchorId="0B34F039" wp14:editId="08F075FB">
                <wp:simplePos x="0" y="0"/>
                <wp:positionH relativeFrom="column">
                  <wp:posOffset>-6985</wp:posOffset>
                </wp:positionH>
                <wp:positionV relativeFrom="paragraph">
                  <wp:posOffset>48895</wp:posOffset>
                </wp:positionV>
                <wp:extent cx="269875" cy="179705"/>
                <wp:effectExtent l="0" t="0" r="0" b="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20" w:name="_GoBack"/>
                          <w:p w:rsidR="00BE2827" w:rsidRDefault="00BE2827" w:rsidP="00BE2827">
                            <w:r>
                              <w:fldChar w:fldCharType="begin"/>
                            </w:r>
                            <w:r>
                              <w:instrText xml:space="preserve"> SEQ \a </w:instrText>
                            </w:r>
                            <w:r>
                              <w:fldChar w:fldCharType="separate"/>
                            </w:r>
                            <w:r>
                              <w:rPr>
                                <w:noProof/>
                              </w:rPr>
                              <w:t>15</w:t>
                            </w:r>
                            <w:r>
                              <w:fldChar w:fldCharType="end"/>
                            </w:r>
                            <w:bookmarkEnd w:id="2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40" type="#_x0000_t202" style="position:absolute;left:0;text-align:left;margin-left:-.55pt;margin-top:3.85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0fgIAAAY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" stroked="f">
                <v:textbox inset="0,0,0,0">
                  <w:txbxContent>
                    <w:bookmarkStart w:id="21" w:name="_GoBack"/>
                    <w:p w:rsidR="00BE2827" w:rsidRDefault="00BE2827" w:rsidP="00BE2827">
                      <w:r>
                        <w:fldChar w:fldCharType="begin"/>
                      </w:r>
                      <w:r>
                        <w:instrText xml:space="preserve"> SEQ \a </w:instrText>
                      </w:r>
                      <w:r>
                        <w:fldChar w:fldCharType="separate"/>
                      </w:r>
                      <w:r>
                        <w:rPr>
                          <w:noProof/>
                        </w:rPr>
                        <w:t>15</w:t>
                      </w:r>
                      <w:r>
                        <w:fldChar w:fldCharType="end"/>
                      </w:r>
                      <w:bookmarkEnd w:id="21"/>
                    </w:p>
                  </w:txbxContent>
                </v:textbox>
              </v:shape>
            </w:pict>
          </mc:Fallback>
        </mc:AlternateContent>
      </w:r>
      <w:r>
        <w:rPr>
          <w:sz w:val="24"/>
        </w:rPr>
        <w:t>Die Streitwertfestsetzung ergibt sich aus § 63 Abs. 2 Satz 1, § 47 Abs. 1, § 53 Abs. 2 Nr. 2 und § 52 Abs. 2 GKG.</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4624" behindDoc="0" locked="0" layoutInCell="1" allowOverlap="1" wp14:anchorId="0BEAC54D" wp14:editId="489FC768">
                <wp:simplePos x="0" y="0"/>
                <wp:positionH relativeFrom="column">
                  <wp:posOffset>-6985</wp:posOffset>
                </wp:positionH>
                <wp:positionV relativeFrom="paragraph">
                  <wp:posOffset>0</wp:posOffset>
                </wp:positionV>
                <wp:extent cx="269875" cy="179705"/>
                <wp:effectExtent l="2540" t="0" r="3810" b="127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41" type="#_x0000_t202" style="position:absolute;left:0;text-align:left;margin-left:-.55pt;margin-top:0;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NykfA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jH&#10;SJEOKLrng2+4ZCgP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" stroked="f">
                <v:textbox inset="0,0,0,0">
                  <w:txbxContent>
                    <w:p w:rsidR="00BE2827" w:rsidRDefault="00BE2827" w:rsidP="00BE2827">
                      <w:r>
                        <w:fldChar w:fldCharType="begin"/>
                      </w:r>
                      <w:r>
                        <w:instrText xml:space="preserve"> SEQ \a </w:instrText>
                      </w:r>
                      <w:r>
                        <w:fldChar w:fldCharType="separate"/>
                      </w:r>
                      <w:r>
                        <w:rPr>
                          <w:noProof/>
                        </w:rPr>
                        <w:t>16</w:t>
                      </w:r>
                      <w:r>
                        <w:fldChar w:fldCharType="end"/>
                      </w:r>
                    </w:p>
                  </w:txbxContent>
                </v:textbox>
              </v:shape>
            </w:pict>
          </mc:Fallback>
        </mc:AlternateContent>
      </w:r>
      <w:r>
        <w:rPr>
          <w:sz w:val="24"/>
        </w:rPr>
        <w:t>Der Beschluss ist u</w:t>
      </w:r>
      <w:r>
        <w:rPr>
          <w:sz w:val="24"/>
        </w:rPr>
        <w:t>n</w:t>
      </w:r>
      <w:r>
        <w:rPr>
          <w:sz w:val="24"/>
        </w:rPr>
        <w:t>anfechtbar (§ 152 Abs. 1 VwGO, § 68 Abs. 1 Satz 5 i. V. m. § 66 Abs. 3 Satz 3 GKG).</w:t>
      </w:r>
    </w:p>
    <w:p w:rsidR="00BE2827" w:rsidRDefault="00BE2827" w:rsidP="00BE2827">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5648" behindDoc="0" locked="0" layoutInCell="1" allowOverlap="1" wp14:anchorId="34B1AF9B" wp14:editId="1FAAAA72">
                <wp:simplePos x="0" y="0"/>
                <wp:positionH relativeFrom="column">
                  <wp:posOffset>-6985</wp:posOffset>
                </wp:positionH>
                <wp:positionV relativeFrom="paragraph">
                  <wp:posOffset>228600</wp:posOffset>
                </wp:positionV>
                <wp:extent cx="269875" cy="179705"/>
                <wp:effectExtent l="2540" t="0" r="3810" b="127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827" w:rsidRDefault="00BE2827" w:rsidP="00BE282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42" type="#_x0000_t202" style="position:absolute;left:0;text-align:left;margin-left:-.55pt;margin-top:18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aDgyUfQIAAAYF&#10;AAAOAAAAAAAAAAAAAAAAAC4CAABkcnMvZTJvRG9jLnhtbFBLAQItABQABgAIAAAAIQCoxW+h3QAA&#10;AAcBAAAPAAAAAAAAAAAAAAAAANcEAABkcnMvZG93bnJldi54bWxQSwUGAAAAAAQABADzAAAA4QUA&#10;AAAA&#10;" stroked="f">
                <v:textbox inset="0,0,0,0">
                  <w:txbxContent>
                    <w:p w:rsidR="00BE2827" w:rsidRDefault="00BE2827" w:rsidP="00BE2827"/>
                  </w:txbxContent>
                </v:textbox>
              </v:shape>
            </w:pict>
          </mc:Fallback>
        </mc:AlternateContent>
      </w:r>
    </w:p>
    <w:p w:rsidR="00BE2827" w:rsidRDefault="00BE2827" w:rsidP="00BE2827">
      <w:pPr>
        <w:tabs>
          <w:tab w:val="left" w:pos="0"/>
        </w:tabs>
        <w:ind w:left="720"/>
        <w:jc w:val="both"/>
        <w:rPr>
          <w:sz w:val="24"/>
        </w:rPr>
      </w:pPr>
      <w:r>
        <w:rPr>
          <w:sz w:val="24"/>
        </w:rPr>
        <w:t>gez.:</w:t>
      </w:r>
    </w:p>
    <w:p w:rsidR="00BE2827" w:rsidRDefault="00BE2827" w:rsidP="00BE2827">
      <w:pPr>
        <w:tabs>
          <w:tab w:val="left" w:pos="0"/>
        </w:tabs>
        <w:ind w:left="720"/>
        <w:jc w:val="both"/>
        <w:rPr>
          <w:sz w:val="24"/>
        </w:rPr>
      </w:pPr>
      <w:r>
        <w:rPr>
          <w:sz w:val="24"/>
        </w:rPr>
        <w:t>Grünberg</w:t>
      </w:r>
      <w:r>
        <w:rPr>
          <w:sz w:val="24"/>
        </w:rPr>
        <w:tab/>
      </w:r>
      <w:r>
        <w:rPr>
          <w:sz w:val="24"/>
        </w:rPr>
        <w:tab/>
      </w:r>
      <w:r>
        <w:rPr>
          <w:sz w:val="24"/>
        </w:rPr>
        <w:tab/>
      </w:r>
      <w:r>
        <w:rPr>
          <w:sz w:val="24"/>
        </w:rPr>
        <w:tab/>
        <w:t>Hahn</w:t>
      </w:r>
      <w:r>
        <w:rPr>
          <w:sz w:val="24"/>
        </w:rPr>
        <w:tab/>
      </w:r>
      <w:r>
        <w:rPr>
          <w:sz w:val="24"/>
        </w:rPr>
        <w:tab/>
      </w:r>
      <w:r>
        <w:rPr>
          <w:sz w:val="24"/>
        </w:rPr>
        <w:tab/>
      </w:r>
      <w:r>
        <w:rPr>
          <w:sz w:val="24"/>
        </w:rPr>
        <w:tab/>
      </w:r>
      <w:r>
        <w:rPr>
          <w:sz w:val="24"/>
        </w:rPr>
        <w:tab/>
        <w:t xml:space="preserve">          Henke</w:t>
      </w:r>
    </w:p>
    <w:p w:rsidR="00BE2827" w:rsidRDefault="00BE2827" w:rsidP="00BE2827">
      <w:pPr>
        <w:tabs>
          <w:tab w:val="left" w:pos="0"/>
        </w:tabs>
        <w:ind w:left="720"/>
        <w:jc w:val="both"/>
        <w:rPr>
          <w:sz w:val="24"/>
        </w:rPr>
      </w:pPr>
    </w:p>
    <w:p w:rsidR="00BE2827" w:rsidRDefault="00BE2827" w:rsidP="00BE2827">
      <w:pPr>
        <w:tabs>
          <w:tab w:val="left" w:pos="0"/>
        </w:tabs>
        <w:ind w:left="720"/>
        <w:jc w:val="both"/>
        <w:rPr>
          <w:sz w:val="24"/>
        </w:rPr>
      </w:pPr>
    </w:p>
    <w:p w:rsidR="00BE2827" w:rsidRDefault="00BE2827" w:rsidP="00BE2827">
      <w:pPr>
        <w:tabs>
          <w:tab w:val="left" w:pos="0"/>
        </w:tabs>
        <w:spacing w:line="360" w:lineRule="auto"/>
        <w:ind w:left="720"/>
        <w:jc w:val="both"/>
        <w:rPr>
          <w:sz w:val="24"/>
        </w:rPr>
      </w:pPr>
      <w:bookmarkStart w:id="22" w:name="i_Stempel"/>
      <w:bookmarkEnd w:id="22"/>
    </w:p>
    <w:p w:rsidR="00BE2827" w:rsidRDefault="00BE2827" w:rsidP="00BE2827">
      <w:pPr>
        <w:tabs>
          <w:tab w:val="left" w:pos="0"/>
        </w:tabs>
        <w:spacing w:line="360" w:lineRule="auto"/>
        <w:ind w:left="5664"/>
        <w:jc w:val="both"/>
        <w:rPr>
          <w:rFonts w:ascii="Arial" w:hAnsi="Arial" w:cs="Arial"/>
          <w:i/>
        </w:rPr>
      </w:pPr>
      <w:r>
        <w:rPr>
          <w:rFonts w:ascii="Arial" w:hAnsi="Arial" w:cs="Arial"/>
          <w:i/>
        </w:rPr>
        <w:t>Ausgefertigt:</w:t>
      </w:r>
    </w:p>
    <w:p w:rsidR="00BE2827" w:rsidRDefault="00BE2827" w:rsidP="00BE2827">
      <w:pPr>
        <w:tabs>
          <w:tab w:val="left" w:pos="0"/>
        </w:tabs>
        <w:spacing w:line="360" w:lineRule="auto"/>
        <w:ind w:left="5664"/>
        <w:jc w:val="both"/>
        <w:rPr>
          <w:rFonts w:ascii="Arial" w:hAnsi="Arial" w:cs="Arial"/>
          <w:i/>
        </w:rPr>
      </w:pPr>
      <w:r>
        <w:rPr>
          <w:rFonts w:ascii="Arial" w:hAnsi="Arial" w:cs="Arial"/>
          <w:i/>
        </w:rPr>
        <w:t xml:space="preserve">Bautzen, den </w:t>
      </w:r>
      <w:bookmarkStart w:id="23" w:name="i_datum"/>
      <w:bookmarkEnd w:id="23"/>
    </w:p>
    <w:p w:rsidR="00BE2827" w:rsidRDefault="00BE2827" w:rsidP="00BE2827">
      <w:pPr>
        <w:tabs>
          <w:tab w:val="left" w:pos="0"/>
        </w:tabs>
        <w:spacing w:line="360" w:lineRule="auto"/>
        <w:ind w:left="5664"/>
        <w:jc w:val="both"/>
        <w:rPr>
          <w:rFonts w:ascii="Arial" w:hAnsi="Arial" w:cs="Arial"/>
          <w:i/>
        </w:rPr>
      </w:pPr>
      <w:r>
        <w:rPr>
          <w:rFonts w:ascii="Arial" w:hAnsi="Arial" w:cs="Arial"/>
          <w:i/>
        </w:rPr>
        <w:t>Sächsisches Oberverwaltungsgericht</w:t>
      </w:r>
    </w:p>
    <w:p w:rsidR="00BE2827" w:rsidRDefault="00BE2827" w:rsidP="00BE2827">
      <w:pPr>
        <w:tabs>
          <w:tab w:val="left" w:pos="0"/>
        </w:tabs>
        <w:spacing w:line="360" w:lineRule="auto"/>
        <w:ind w:left="5664"/>
        <w:jc w:val="both"/>
        <w:rPr>
          <w:rFonts w:ascii="Arial" w:hAnsi="Arial" w:cs="Arial"/>
          <w:i/>
        </w:rPr>
      </w:pPr>
    </w:p>
    <w:p w:rsidR="00BE2827" w:rsidRDefault="00BE2827" w:rsidP="00BE2827">
      <w:pPr>
        <w:tabs>
          <w:tab w:val="left" w:pos="0"/>
        </w:tabs>
        <w:spacing w:line="360" w:lineRule="auto"/>
        <w:ind w:left="5664"/>
        <w:jc w:val="both"/>
        <w:rPr>
          <w:rFonts w:ascii="Arial" w:hAnsi="Arial" w:cs="Arial"/>
          <w:i/>
        </w:rPr>
      </w:pPr>
      <w:bookmarkStart w:id="24" w:name="i_bearbeiter"/>
      <w:bookmarkEnd w:id="24"/>
      <w:r>
        <w:rPr>
          <w:rFonts w:ascii="Arial" w:hAnsi="Arial" w:cs="Arial"/>
          <w:i/>
        </w:rPr>
        <w:t>Gentsch</w:t>
      </w:r>
    </w:p>
    <w:p w:rsidR="00BE2827" w:rsidRDefault="00BE2827" w:rsidP="00BE2827">
      <w:pPr>
        <w:tabs>
          <w:tab w:val="left" w:pos="0"/>
        </w:tabs>
        <w:spacing w:line="360" w:lineRule="auto"/>
        <w:ind w:left="5664"/>
        <w:jc w:val="both"/>
        <w:rPr>
          <w:rFonts w:ascii="Arial" w:hAnsi="Arial" w:cs="Arial"/>
          <w:i/>
        </w:rPr>
      </w:pPr>
      <w:bookmarkStart w:id="25" w:name="i_bearbeiter_bezeichnung"/>
      <w:bookmarkEnd w:id="25"/>
      <w:r>
        <w:rPr>
          <w:rFonts w:ascii="Arial" w:hAnsi="Arial" w:cs="Arial"/>
          <w:i/>
        </w:rPr>
        <w:t>Urkundsbeamtin der Geschäftsstelle</w:t>
      </w:r>
    </w:p>
    <w:p w:rsidR="00BE2827" w:rsidRPr="00F31BA8" w:rsidRDefault="00BE2827" w:rsidP="00BE2827">
      <w:pPr>
        <w:tabs>
          <w:tab w:val="left" w:pos="0"/>
        </w:tabs>
        <w:spacing w:line="360" w:lineRule="auto"/>
        <w:ind w:left="5664"/>
        <w:jc w:val="both"/>
        <w:rPr>
          <w:rFonts w:ascii="Arial" w:hAnsi="Arial" w:cs="Arial"/>
          <w:i/>
        </w:rPr>
      </w:pPr>
    </w:p>
    <w:sectPr w:rsidR="00BE2827" w:rsidRPr="00F31BA8" w:rsidSect="00E55681">
      <w:pgSz w:w="11907" w:h="16840" w:code="9"/>
      <w:pgMar w:top="1417" w:right="1417" w:bottom="1417" w:left="1417" w:header="709"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827" w:rsidRDefault="00BE2827" w:rsidP="00BE2827">
      <w:r>
        <w:separator/>
      </w:r>
    </w:p>
  </w:endnote>
  <w:endnote w:type="continuationSeparator" w:id="0">
    <w:p w:rsidR="00BE2827" w:rsidRDefault="00BE2827" w:rsidP="00BE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2D4" w:rsidRDefault="00881C01">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7802D4" w:rsidRDefault="00881C01">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D30" w:rsidRDefault="00881C01">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D30" w:rsidRDefault="00881C0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827" w:rsidRDefault="00BE2827" w:rsidP="00BE2827">
      <w:r>
        <w:separator/>
      </w:r>
    </w:p>
  </w:footnote>
  <w:footnote w:type="continuationSeparator" w:id="0">
    <w:p w:rsidR="00BE2827" w:rsidRDefault="00BE2827" w:rsidP="00BE2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2D4" w:rsidRDefault="00881C01" w:rsidP="00E55681">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7802D4" w:rsidRDefault="00881C01">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681" w:rsidRDefault="00881C01" w:rsidP="003527CB">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8</w:t>
    </w:r>
    <w:r>
      <w:rPr>
        <w:rStyle w:val="Seitenzahl"/>
      </w:rPr>
      <w:fldChar w:fldCharType="end"/>
    </w:r>
  </w:p>
  <w:p w:rsidR="00E55681" w:rsidRDefault="00881C01">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7802D4" w:rsidTr="0040502E">
      <w:trPr>
        <w:trHeight w:hRule="exact" w:val="624"/>
      </w:trPr>
      <w:tc>
        <w:tcPr>
          <w:tcW w:w="3572" w:type="dxa"/>
          <w:tcBorders>
            <w:right w:val="single" w:sz="4" w:space="0" w:color="auto"/>
          </w:tcBorders>
        </w:tcPr>
        <w:p w:rsidR="007802D4" w:rsidRDefault="00881C01" w:rsidP="0040502E">
          <w:pPr>
            <w:ind w:right="-70"/>
            <w:rPr>
              <w:sz w:val="24"/>
              <w:lang w:val="it-IT"/>
            </w:rPr>
          </w:pPr>
        </w:p>
      </w:tc>
      <w:tc>
        <w:tcPr>
          <w:tcW w:w="1985" w:type="dxa"/>
          <w:tcBorders>
            <w:left w:val="single" w:sz="4" w:space="0" w:color="auto"/>
            <w:right w:val="single" w:sz="4" w:space="0" w:color="auto"/>
          </w:tcBorders>
          <w:shd w:val="clear" w:color="auto" w:fill="auto"/>
          <w:vAlign w:val="bottom"/>
        </w:tcPr>
        <w:p w:rsidR="007802D4" w:rsidRPr="00F31BA8" w:rsidRDefault="00881C01" w:rsidP="00F31BA8">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7802D4" w:rsidRDefault="00881C01" w:rsidP="0040502E">
          <w:pPr>
            <w:rPr>
              <w:sz w:val="24"/>
            </w:rPr>
          </w:pPr>
        </w:p>
      </w:tc>
    </w:tr>
    <w:tr w:rsidR="007802D4">
      <w:tc>
        <w:tcPr>
          <w:tcW w:w="3572" w:type="dxa"/>
          <w:tcBorders>
            <w:right w:val="single" w:sz="4" w:space="0" w:color="auto"/>
          </w:tcBorders>
        </w:tcPr>
        <w:tbl>
          <w:tblPr>
            <w:tblW w:w="0" w:type="auto"/>
            <w:tblLayout w:type="fixed"/>
            <w:tblLook w:val="01E0" w:firstRow="1" w:lastRow="1" w:firstColumn="1" w:lastColumn="1" w:noHBand="0" w:noVBand="0"/>
          </w:tblPr>
          <w:tblGrid>
            <w:gridCol w:w="761"/>
            <w:gridCol w:w="1959"/>
          </w:tblGrid>
          <w:tr w:rsidR="007802D4" w:rsidRPr="00B74FA1" w:rsidTr="00E55681">
            <w:trPr>
              <w:trHeight w:val="312"/>
            </w:trPr>
            <w:tc>
              <w:tcPr>
                <w:tcW w:w="761" w:type="dxa"/>
                <w:shd w:val="clear" w:color="auto" w:fill="auto"/>
              </w:tcPr>
              <w:p w:rsidR="007802D4" w:rsidRPr="00E55681" w:rsidRDefault="00881C01" w:rsidP="00E55681">
                <w:pPr>
                  <w:ind w:right="-70"/>
                  <w:rPr>
                    <w:sz w:val="24"/>
                    <w:szCs w:val="24"/>
                  </w:rPr>
                </w:pPr>
                <w:r w:rsidRPr="00E55681">
                  <w:rPr>
                    <w:sz w:val="24"/>
                  </w:rPr>
                  <w:t>Az.:</w:t>
                </w:r>
              </w:p>
            </w:tc>
            <w:tc>
              <w:tcPr>
                <w:tcW w:w="1959" w:type="dxa"/>
                <w:tcBorders>
                  <w:bottom w:val="single" w:sz="4" w:space="0" w:color="auto"/>
                </w:tcBorders>
                <w:shd w:val="clear" w:color="auto" w:fill="auto"/>
              </w:tcPr>
              <w:p w:rsidR="007802D4" w:rsidRPr="00E55681" w:rsidRDefault="00881C01" w:rsidP="00E55681">
                <w:pPr>
                  <w:ind w:right="-70"/>
                  <w:rPr>
                    <w:sz w:val="24"/>
                    <w:szCs w:val="24"/>
                  </w:rPr>
                </w:pPr>
                <w:bookmarkStart w:id="14" w:name="i_az_"/>
                <w:bookmarkEnd w:id="14"/>
                <w:r>
                  <w:rPr>
                    <w:sz w:val="24"/>
                    <w:szCs w:val="24"/>
                  </w:rPr>
                  <w:t>2 B 209/14</w:t>
                </w:r>
              </w:p>
            </w:tc>
          </w:tr>
          <w:tr w:rsidR="007802D4" w:rsidRPr="00B74FA1" w:rsidTr="00E55681">
            <w:trPr>
              <w:trHeight w:val="312"/>
            </w:trPr>
            <w:tc>
              <w:tcPr>
                <w:tcW w:w="761" w:type="dxa"/>
                <w:shd w:val="clear" w:color="auto" w:fill="auto"/>
              </w:tcPr>
              <w:p w:rsidR="007802D4" w:rsidRPr="00E55681" w:rsidRDefault="00881C01" w:rsidP="00E55681">
                <w:pPr>
                  <w:ind w:right="-70"/>
                  <w:rPr>
                    <w:sz w:val="24"/>
                  </w:rPr>
                </w:pPr>
              </w:p>
            </w:tc>
            <w:tc>
              <w:tcPr>
                <w:tcW w:w="1959" w:type="dxa"/>
                <w:tcBorders>
                  <w:top w:val="single" w:sz="4" w:space="0" w:color="auto"/>
                </w:tcBorders>
                <w:shd w:val="clear" w:color="auto" w:fill="auto"/>
              </w:tcPr>
              <w:p w:rsidR="007802D4" w:rsidRPr="00E55681" w:rsidRDefault="00881C01" w:rsidP="00E55681">
                <w:pPr>
                  <w:ind w:right="-70"/>
                  <w:rPr>
                    <w:sz w:val="24"/>
                  </w:rPr>
                </w:pPr>
                <w:bookmarkStart w:id="15" w:name="vorinstanz_az_"/>
                <w:bookmarkEnd w:id="15"/>
                <w:r>
                  <w:rPr>
                    <w:sz w:val="24"/>
                  </w:rPr>
                  <w:t>5 L 587/14</w:t>
                </w:r>
              </w:p>
            </w:tc>
          </w:tr>
        </w:tbl>
        <w:p w:rsidR="007802D4" w:rsidRDefault="00881C01" w:rsidP="009304E2">
          <w:pPr>
            <w:ind w:right="-70"/>
            <w:rPr>
              <w:sz w:val="24"/>
              <w:lang w:val="it-IT"/>
            </w:rPr>
          </w:pPr>
        </w:p>
      </w:tc>
      <w:tc>
        <w:tcPr>
          <w:tcW w:w="1985" w:type="dxa"/>
          <w:tcBorders>
            <w:left w:val="single" w:sz="4" w:space="0" w:color="auto"/>
            <w:right w:val="single" w:sz="4" w:space="0" w:color="auto"/>
          </w:tcBorders>
          <w:shd w:val="clear" w:color="auto" w:fill="auto"/>
        </w:tcPr>
        <w:p w:rsidR="007802D4" w:rsidRDefault="00BE2827" w:rsidP="009304E2">
          <w:pPr>
            <w:jc w:val="center"/>
          </w:pPr>
          <w:r>
            <w:rPr>
              <w:noProof/>
            </w:rPr>
            <w:drawing>
              <wp:inline distT="0" distB="0" distL="0" distR="0" wp14:anchorId="230ACF2D" wp14:editId="70BAC3D7">
                <wp:extent cx="1169035" cy="977900"/>
                <wp:effectExtent l="0" t="0" r="0" b="0"/>
                <wp:docPr id="18" name="Grafik 18"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7802D4" w:rsidRDefault="00881C01" w:rsidP="009304E2">
          <w:pPr>
            <w:jc w:val="center"/>
            <w:rPr>
              <w:sz w:val="24"/>
            </w:rPr>
          </w:pPr>
        </w:p>
      </w:tc>
    </w:tr>
  </w:tbl>
  <w:p w:rsidR="007802D4" w:rsidRDefault="00881C01" w:rsidP="009304E2">
    <w:pPr>
      <w:rPr>
        <w:sz w:val="24"/>
      </w:rPr>
    </w:pPr>
  </w:p>
  <w:p w:rsidR="007802D4" w:rsidRDefault="00881C0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FDA33AA"/>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1054E3F6"/>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573AB410"/>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D97015A0"/>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A4EC980E"/>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A28412C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CF5EF2FA"/>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EDC8B0C8"/>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FFD08E18"/>
    <w:lvl w:ilvl="0">
      <w:start w:val="1"/>
      <w:numFmt w:val="decimal"/>
      <w:pStyle w:val="Listennummer"/>
      <w:lvlText w:val="%1."/>
      <w:lvlJc w:val="left"/>
      <w:pPr>
        <w:tabs>
          <w:tab w:val="num" w:pos="360"/>
        </w:tabs>
        <w:ind w:left="360" w:hanging="360"/>
      </w:pPr>
    </w:lvl>
  </w:abstractNum>
  <w:abstractNum w:abstractNumId="9">
    <w:nsid w:val="FFFFFF89"/>
    <w:multiLevelType w:val="singleLevel"/>
    <w:tmpl w:val="59685EB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4E2B1607"/>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1">
    <w:nsid w:val="5B121A9F"/>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F6B7427"/>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BE2827"/>
    <w:rsid w:val="0029726D"/>
    <w:rsid w:val="0033563B"/>
    <w:rsid w:val="003B4607"/>
    <w:rsid w:val="005C5E88"/>
    <w:rsid w:val="005C62A0"/>
    <w:rsid w:val="00746752"/>
    <w:rsid w:val="00881C01"/>
    <w:rsid w:val="00BE2827"/>
    <w:rsid w:val="00D260B8"/>
    <w:rsid w:val="00D9153F"/>
    <w:rsid w:val="00DD6A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BE2827"/>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BE2827"/>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BE2827"/>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BE2827"/>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BE2827"/>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BE2827"/>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BE2827"/>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BE2827"/>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BE2827"/>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BE2827"/>
  </w:style>
  <w:style w:type="paragraph" w:styleId="Anrede">
    <w:name w:val="Salutation"/>
    <w:basedOn w:val="Standard"/>
    <w:next w:val="Standard"/>
    <w:link w:val="AnredeZchn"/>
    <w:rsid w:val="00BE2827"/>
    <w:rPr>
      <w:sz w:val="24"/>
      <w:szCs w:val="24"/>
    </w:rPr>
  </w:style>
  <w:style w:type="character" w:customStyle="1" w:styleId="AnredeZchn">
    <w:name w:val="Anrede Zchn"/>
    <w:basedOn w:val="Absatz-Standardschriftart"/>
    <w:link w:val="Anrede"/>
    <w:rsid w:val="00BE2827"/>
    <w:rPr>
      <w:noProof w:val="0"/>
      <w:sz w:val="24"/>
      <w:szCs w:val="24"/>
    </w:rPr>
  </w:style>
  <w:style w:type="paragraph" w:styleId="Aufzhlungszeichen">
    <w:name w:val="List Bullet"/>
    <w:basedOn w:val="Standard"/>
    <w:rsid w:val="00BE2827"/>
    <w:pPr>
      <w:numPr>
        <w:numId w:val="4"/>
      </w:numPr>
      <w:tabs>
        <w:tab w:val="clear" w:pos="1209"/>
        <w:tab w:val="num" w:pos="360"/>
      </w:tabs>
      <w:ind w:left="360"/>
      <w:contextualSpacing/>
    </w:pPr>
  </w:style>
  <w:style w:type="paragraph" w:styleId="Aufzhlungszeichen2">
    <w:name w:val="List Bullet 2"/>
    <w:basedOn w:val="Standard"/>
    <w:rsid w:val="00BE2827"/>
    <w:pPr>
      <w:numPr>
        <w:numId w:val="5"/>
      </w:numPr>
      <w:tabs>
        <w:tab w:val="clear" w:pos="1492"/>
        <w:tab w:val="num" w:pos="643"/>
      </w:tabs>
      <w:ind w:left="643"/>
      <w:contextualSpacing/>
    </w:pPr>
  </w:style>
  <w:style w:type="paragraph" w:styleId="Aufzhlungszeichen3">
    <w:name w:val="List Bullet 3"/>
    <w:basedOn w:val="Standard"/>
    <w:rsid w:val="00BE2827"/>
    <w:pPr>
      <w:numPr>
        <w:numId w:val="6"/>
      </w:numPr>
      <w:tabs>
        <w:tab w:val="clear" w:pos="360"/>
        <w:tab w:val="num" w:pos="926"/>
      </w:tabs>
      <w:ind w:left="926"/>
      <w:contextualSpacing/>
    </w:pPr>
  </w:style>
  <w:style w:type="paragraph" w:styleId="Aufzhlungszeichen4">
    <w:name w:val="List Bullet 4"/>
    <w:basedOn w:val="Standard"/>
    <w:rsid w:val="00BE2827"/>
    <w:pPr>
      <w:numPr>
        <w:numId w:val="7"/>
      </w:numPr>
      <w:tabs>
        <w:tab w:val="clear" w:pos="643"/>
        <w:tab w:val="num" w:pos="1209"/>
      </w:tabs>
      <w:ind w:left="1209"/>
      <w:contextualSpacing/>
    </w:pPr>
  </w:style>
  <w:style w:type="paragraph" w:styleId="Aufzhlungszeichen5">
    <w:name w:val="List Bullet 5"/>
    <w:basedOn w:val="Standard"/>
    <w:rsid w:val="00BE2827"/>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BE2827"/>
    <w:rPr>
      <w:b/>
      <w:bCs/>
    </w:rPr>
  </w:style>
  <w:style w:type="paragraph" w:styleId="Blocktext">
    <w:name w:val="Block Text"/>
    <w:basedOn w:val="Standard"/>
    <w:rsid w:val="00BE2827"/>
    <w:pPr>
      <w:spacing w:after="120"/>
      <w:ind w:left="1440" w:right="1440"/>
    </w:pPr>
  </w:style>
  <w:style w:type="paragraph" w:styleId="Datum">
    <w:name w:val="Date"/>
    <w:basedOn w:val="Standard"/>
    <w:next w:val="Standard"/>
    <w:link w:val="DatumZchn"/>
    <w:rsid w:val="00BE2827"/>
    <w:rPr>
      <w:sz w:val="24"/>
      <w:szCs w:val="24"/>
    </w:rPr>
  </w:style>
  <w:style w:type="character" w:customStyle="1" w:styleId="DatumZchn">
    <w:name w:val="Datum Zchn"/>
    <w:basedOn w:val="Absatz-Standardschriftart"/>
    <w:link w:val="Datum"/>
    <w:rsid w:val="00BE2827"/>
    <w:rPr>
      <w:noProof w:val="0"/>
      <w:sz w:val="24"/>
      <w:szCs w:val="24"/>
    </w:rPr>
  </w:style>
  <w:style w:type="paragraph" w:styleId="Dokumentstruktur">
    <w:name w:val="Document Map"/>
    <w:basedOn w:val="Standard"/>
    <w:link w:val="DokumentstrukturZchn"/>
    <w:rsid w:val="00BE2827"/>
    <w:rPr>
      <w:rFonts w:ascii="Tahoma" w:hAnsi="Tahoma" w:cs="Tahoma"/>
      <w:sz w:val="16"/>
      <w:szCs w:val="16"/>
    </w:rPr>
  </w:style>
  <w:style w:type="character" w:customStyle="1" w:styleId="DokumentstrukturZchn">
    <w:name w:val="Dokumentstruktur Zchn"/>
    <w:basedOn w:val="Absatz-Standardschriftart"/>
    <w:link w:val="Dokumentstruktur"/>
    <w:rsid w:val="00BE2827"/>
    <w:rPr>
      <w:rFonts w:ascii="Tahoma" w:hAnsi="Tahoma" w:cs="Tahoma"/>
      <w:noProof w:val="0"/>
      <w:sz w:val="16"/>
      <w:szCs w:val="16"/>
    </w:rPr>
  </w:style>
  <w:style w:type="paragraph" w:styleId="E-Mail-Signatur">
    <w:name w:val="E-mail Signature"/>
    <w:basedOn w:val="Standard"/>
    <w:link w:val="E-Mail-SignaturZchn"/>
    <w:rsid w:val="00BE2827"/>
    <w:rPr>
      <w:sz w:val="24"/>
      <w:szCs w:val="24"/>
    </w:rPr>
  </w:style>
  <w:style w:type="character" w:customStyle="1" w:styleId="E-Mail-SignaturZchn">
    <w:name w:val="E-Mail-Signatur Zchn"/>
    <w:basedOn w:val="Absatz-Standardschriftart"/>
    <w:link w:val="E-Mail-Signatur"/>
    <w:rsid w:val="00BE2827"/>
    <w:rPr>
      <w:noProof w:val="0"/>
      <w:sz w:val="24"/>
      <w:szCs w:val="24"/>
    </w:rPr>
  </w:style>
  <w:style w:type="paragraph" w:styleId="Endnotentext">
    <w:name w:val="endnote text"/>
    <w:basedOn w:val="Standard"/>
    <w:link w:val="EndnotentextZchn"/>
    <w:rsid w:val="00BE2827"/>
  </w:style>
  <w:style w:type="character" w:customStyle="1" w:styleId="EndnotentextZchn">
    <w:name w:val="Endnotentext Zchn"/>
    <w:basedOn w:val="Absatz-Standardschriftart"/>
    <w:link w:val="Endnotentext"/>
    <w:rsid w:val="00BE2827"/>
    <w:rPr>
      <w:noProof w:val="0"/>
    </w:rPr>
  </w:style>
  <w:style w:type="paragraph" w:styleId="Fu-Endnotenberschrift">
    <w:name w:val="Note Heading"/>
    <w:basedOn w:val="Standard"/>
    <w:next w:val="Standard"/>
    <w:link w:val="Fu-EndnotenberschriftZchn"/>
    <w:rsid w:val="00BE2827"/>
    <w:rPr>
      <w:sz w:val="24"/>
      <w:szCs w:val="24"/>
    </w:rPr>
  </w:style>
  <w:style w:type="character" w:customStyle="1" w:styleId="Fu-EndnotenberschriftZchn">
    <w:name w:val="Fuß/-Endnotenüberschrift Zchn"/>
    <w:basedOn w:val="Absatz-Standardschriftart"/>
    <w:link w:val="Fu-Endnotenberschrift"/>
    <w:rsid w:val="00BE2827"/>
    <w:rPr>
      <w:noProof w:val="0"/>
      <w:sz w:val="24"/>
      <w:szCs w:val="24"/>
    </w:rPr>
  </w:style>
  <w:style w:type="paragraph" w:styleId="Funotentext">
    <w:name w:val="footnote text"/>
    <w:basedOn w:val="Standard"/>
    <w:link w:val="FunotentextZchn"/>
    <w:rsid w:val="00BE2827"/>
  </w:style>
  <w:style w:type="character" w:customStyle="1" w:styleId="FunotentextZchn">
    <w:name w:val="Fußnotentext Zchn"/>
    <w:basedOn w:val="Absatz-Standardschriftart"/>
    <w:link w:val="Funotentext"/>
    <w:rsid w:val="00BE2827"/>
    <w:rPr>
      <w:noProof w:val="0"/>
    </w:rPr>
  </w:style>
  <w:style w:type="paragraph" w:styleId="Fuzeile">
    <w:name w:val="footer"/>
    <w:basedOn w:val="Standard"/>
    <w:rsid w:val="00BE2827"/>
    <w:pPr>
      <w:tabs>
        <w:tab w:val="center" w:pos="4536"/>
        <w:tab w:val="right" w:pos="9072"/>
      </w:tabs>
    </w:pPr>
  </w:style>
  <w:style w:type="character" w:customStyle="1" w:styleId="FuzeileZchn">
    <w:name w:val="Fußzeile Zchn"/>
    <w:basedOn w:val="Absatz-Standardschriftart"/>
    <w:rsid w:val="00BE2827"/>
    <w:rPr>
      <w:noProof w:val="0"/>
      <w:sz w:val="24"/>
      <w:szCs w:val="24"/>
    </w:rPr>
  </w:style>
  <w:style w:type="paragraph" w:styleId="Gruformel">
    <w:name w:val="Closing"/>
    <w:basedOn w:val="Standard"/>
    <w:link w:val="GruformelZchn"/>
    <w:rsid w:val="00BE2827"/>
    <w:pPr>
      <w:ind w:left="4252"/>
    </w:pPr>
    <w:rPr>
      <w:sz w:val="24"/>
      <w:szCs w:val="24"/>
    </w:rPr>
  </w:style>
  <w:style w:type="character" w:customStyle="1" w:styleId="GruformelZchn">
    <w:name w:val="Grußformel Zchn"/>
    <w:basedOn w:val="Absatz-Standardschriftart"/>
    <w:link w:val="Gruformel"/>
    <w:rsid w:val="00BE2827"/>
    <w:rPr>
      <w:noProof w:val="0"/>
      <w:sz w:val="24"/>
      <w:szCs w:val="24"/>
    </w:rPr>
  </w:style>
  <w:style w:type="paragraph" w:styleId="HTMLAdresse">
    <w:name w:val="HTML Address"/>
    <w:basedOn w:val="Standard"/>
    <w:link w:val="HTMLAdresseZchn"/>
    <w:rsid w:val="00BE2827"/>
    <w:rPr>
      <w:i/>
      <w:iCs/>
      <w:sz w:val="24"/>
      <w:szCs w:val="24"/>
    </w:rPr>
  </w:style>
  <w:style w:type="character" w:customStyle="1" w:styleId="HTMLAdresseZchn">
    <w:name w:val="HTML Adresse Zchn"/>
    <w:basedOn w:val="Absatz-Standardschriftart"/>
    <w:link w:val="HTMLAdresse"/>
    <w:rsid w:val="00BE2827"/>
    <w:rPr>
      <w:i/>
      <w:iCs/>
      <w:noProof w:val="0"/>
      <w:sz w:val="24"/>
      <w:szCs w:val="24"/>
    </w:rPr>
  </w:style>
  <w:style w:type="paragraph" w:styleId="HTMLVorformatiert">
    <w:name w:val="HTML Preformatted"/>
    <w:basedOn w:val="Standard"/>
    <w:link w:val="HTMLVorformatiertZchn"/>
    <w:rsid w:val="00BE2827"/>
    <w:rPr>
      <w:rFonts w:ascii="Courier New" w:hAnsi="Courier New" w:cs="Courier New"/>
    </w:rPr>
  </w:style>
  <w:style w:type="character" w:customStyle="1" w:styleId="HTMLVorformatiertZchn">
    <w:name w:val="HTML Vorformatiert Zchn"/>
    <w:basedOn w:val="Absatz-Standardschriftart"/>
    <w:link w:val="HTMLVorformatiert"/>
    <w:rsid w:val="00BE2827"/>
    <w:rPr>
      <w:rFonts w:ascii="Courier New" w:hAnsi="Courier New" w:cs="Courier New"/>
      <w:noProof w:val="0"/>
    </w:rPr>
  </w:style>
  <w:style w:type="paragraph" w:styleId="Index1">
    <w:name w:val="index 1"/>
    <w:basedOn w:val="Standard"/>
    <w:next w:val="Standard"/>
    <w:autoRedefine/>
    <w:rsid w:val="00BE2827"/>
    <w:pPr>
      <w:ind w:left="200" w:hanging="200"/>
    </w:pPr>
  </w:style>
  <w:style w:type="paragraph" w:styleId="Index2">
    <w:name w:val="index 2"/>
    <w:basedOn w:val="Standard"/>
    <w:next w:val="Standard"/>
    <w:autoRedefine/>
    <w:rsid w:val="00BE2827"/>
    <w:pPr>
      <w:ind w:left="400" w:hanging="200"/>
    </w:pPr>
  </w:style>
  <w:style w:type="paragraph" w:styleId="Index3">
    <w:name w:val="index 3"/>
    <w:basedOn w:val="Standard"/>
    <w:next w:val="Standard"/>
    <w:autoRedefine/>
    <w:rsid w:val="00BE2827"/>
    <w:pPr>
      <w:ind w:left="600" w:hanging="200"/>
    </w:pPr>
  </w:style>
  <w:style w:type="paragraph" w:styleId="Index4">
    <w:name w:val="index 4"/>
    <w:basedOn w:val="Standard"/>
    <w:next w:val="Standard"/>
    <w:autoRedefine/>
    <w:rsid w:val="00BE2827"/>
    <w:pPr>
      <w:ind w:left="800" w:hanging="200"/>
    </w:pPr>
  </w:style>
  <w:style w:type="paragraph" w:styleId="Index5">
    <w:name w:val="index 5"/>
    <w:basedOn w:val="Standard"/>
    <w:next w:val="Standard"/>
    <w:autoRedefine/>
    <w:rsid w:val="00BE2827"/>
    <w:pPr>
      <w:ind w:left="1000" w:hanging="200"/>
    </w:pPr>
  </w:style>
  <w:style w:type="paragraph" w:styleId="Index6">
    <w:name w:val="index 6"/>
    <w:basedOn w:val="Standard"/>
    <w:next w:val="Standard"/>
    <w:autoRedefine/>
    <w:rsid w:val="00BE2827"/>
    <w:pPr>
      <w:ind w:left="1200" w:hanging="200"/>
    </w:pPr>
  </w:style>
  <w:style w:type="paragraph" w:styleId="Index7">
    <w:name w:val="index 7"/>
    <w:basedOn w:val="Standard"/>
    <w:next w:val="Standard"/>
    <w:autoRedefine/>
    <w:rsid w:val="00BE2827"/>
    <w:pPr>
      <w:ind w:left="1400" w:hanging="200"/>
    </w:pPr>
  </w:style>
  <w:style w:type="paragraph" w:styleId="Index8">
    <w:name w:val="index 8"/>
    <w:basedOn w:val="Standard"/>
    <w:next w:val="Standard"/>
    <w:autoRedefine/>
    <w:rsid w:val="00BE2827"/>
    <w:pPr>
      <w:ind w:left="1600" w:hanging="200"/>
    </w:pPr>
  </w:style>
  <w:style w:type="paragraph" w:styleId="Index9">
    <w:name w:val="index 9"/>
    <w:basedOn w:val="Standard"/>
    <w:next w:val="Standard"/>
    <w:autoRedefine/>
    <w:rsid w:val="00BE2827"/>
    <w:pPr>
      <w:ind w:left="1800" w:hanging="200"/>
    </w:pPr>
  </w:style>
  <w:style w:type="paragraph" w:styleId="Indexberschrift">
    <w:name w:val="index heading"/>
    <w:basedOn w:val="Standard"/>
    <w:next w:val="Index1"/>
    <w:rsid w:val="00BE2827"/>
    <w:rPr>
      <w:rFonts w:asciiTheme="majorHAnsi" w:eastAsiaTheme="majorEastAsia" w:hAnsiTheme="majorHAnsi" w:cstheme="majorBidi"/>
      <w:b/>
      <w:bCs/>
    </w:rPr>
  </w:style>
  <w:style w:type="character" w:customStyle="1" w:styleId="berschrift1Zchn">
    <w:name w:val="Überschrift 1 Zchn"/>
    <w:basedOn w:val="Absatz-Standardschriftart"/>
    <w:rsid w:val="00BE2827"/>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BE2827"/>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BE2827"/>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BE2827"/>
    <w:rPr>
      <w:b/>
      <w:bCs/>
      <w:i/>
      <w:iCs/>
      <w:noProof w:val="0"/>
      <w:color w:val="4F81BD" w:themeColor="accent1"/>
      <w:sz w:val="24"/>
      <w:szCs w:val="24"/>
    </w:rPr>
  </w:style>
  <w:style w:type="paragraph" w:styleId="Kommentartext">
    <w:name w:val="annotation text"/>
    <w:basedOn w:val="Standard"/>
    <w:link w:val="KommentartextZchn"/>
    <w:rsid w:val="00BE2827"/>
  </w:style>
  <w:style w:type="character" w:customStyle="1" w:styleId="KommentartextZchn">
    <w:name w:val="Kommentartext Zchn"/>
    <w:basedOn w:val="Absatz-Standardschriftart"/>
    <w:link w:val="Kommentartext"/>
    <w:rsid w:val="00BE2827"/>
    <w:rPr>
      <w:noProof w:val="0"/>
    </w:rPr>
  </w:style>
  <w:style w:type="paragraph" w:styleId="Kommentarthema">
    <w:name w:val="annotation subject"/>
    <w:basedOn w:val="Standard"/>
    <w:next w:val="Kommentartext"/>
    <w:link w:val="KommentarthemaZchn"/>
    <w:rsid w:val="00BE2827"/>
    <w:rPr>
      <w:b/>
      <w:bCs/>
      <w:sz w:val="24"/>
      <w:szCs w:val="24"/>
    </w:rPr>
  </w:style>
  <w:style w:type="character" w:customStyle="1" w:styleId="KommentarthemaZchn">
    <w:name w:val="Kommentarthema Zchn"/>
    <w:basedOn w:val="KommentartextZchn"/>
    <w:link w:val="Kommentarthema"/>
    <w:rsid w:val="00BE2827"/>
    <w:rPr>
      <w:b/>
      <w:bCs/>
      <w:noProof w:val="0"/>
      <w:sz w:val="24"/>
      <w:szCs w:val="24"/>
    </w:rPr>
  </w:style>
  <w:style w:type="paragraph" w:styleId="Kopfzeile">
    <w:name w:val="header"/>
    <w:basedOn w:val="Standard"/>
    <w:rsid w:val="00BE2827"/>
    <w:pPr>
      <w:tabs>
        <w:tab w:val="center" w:pos="4536"/>
        <w:tab w:val="right" w:pos="9072"/>
      </w:tabs>
    </w:pPr>
  </w:style>
  <w:style w:type="character" w:customStyle="1" w:styleId="KopfzeileZchn">
    <w:name w:val="Kopfzeile Zchn"/>
    <w:basedOn w:val="Absatz-Standardschriftart"/>
    <w:rsid w:val="00BE2827"/>
    <w:rPr>
      <w:noProof w:val="0"/>
      <w:sz w:val="24"/>
      <w:szCs w:val="24"/>
    </w:rPr>
  </w:style>
  <w:style w:type="paragraph" w:styleId="Liste">
    <w:name w:val="List"/>
    <w:basedOn w:val="Standard"/>
    <w:rsid w:val="00BE2827"/>
    <w:pPr>
      <w:ind w:left="283" w:hanging="283"/>
      <w:contextualSpacing/>
    </w:pPr>
  </w:style>
  <w:style w:type="paragraph" w:styleId="Liste2">
    <w:name w:val="List 2"/>
    <w:basedOn w:val="Standard"/>
    <w:rsid w:val="00BE2827"/>
    <w:pPr>
      <w:ind w:left="566" w:hanging="283"/>
      <w:contextualSpacing/>
    </w:pPr>
  </w:style>
  <w:style w:type="paragraph" w:styleId="Liste3">
    <w:name w:val="List 3"/>
    <w:basedOn w:val="Standard"/>
    <w:rsid w:val="00BE2827"/>
    <w:pPr>
      <w:ind w:left="849" w:hanging="283"/>
      <w:contextualSpacing/>
    </w:pPr>
  </w:style>
  <w:style w:type="paragraph" w:styleId="Liste4">
    <w:name w:val="List 4"/>
    <w:basedOn w:val="Standard"/>
    <w:rsid w:val="00BE2827"/>
    <w:pPr>
      <w:ind w:left="1132" w:hanging="283"/>
      <w:contextualSpacing/>
    </w:pPr>
  </w:style>
  <w:style w:type="paragraph" w:styleId="Liste5">
    <w:name w:val="List 5"/>
    <w:basedOn w:val="Standard"/>
    <w:rsid w:val="00BE2827"/>
    <w:pPr>
      <w:ind w:left="1415" w:hanging="283"/>
      <w:contextualSpacing/>
    </w:pPr>
  </w:style>
  <w:style w:type="paragraph" w:styleId="Listenabsatz">
    <w:name w:val="List Paragraph"/>
    <w:basedOn w:val="Standard"/>
    <w:uiPriority w:val="34"/>
    <w:qFormat/>
    <w:rsid w:val="00BE2827"/>
    <w:pPr>
      <w:ind w:left="708"/>
    </w:pPr>
  </w:style>
  <w:style w:type="paragraph" w:styleId="Listenfortsetzung">
    <w:name w:val="List Continue"/>
    <w:basedOn w:val="Standard"/>
    <w:rsid w:val="00BE2827"/>
    <w:pPr>
      <w:spacing w:after="120"/>
      <w:ind w:left="283"/>
      <w:contextualSpacing/>
    </w:pPr>
  </w:style>
  <w:style w:type="paragraph" w:styleId="Listenfortsetzung2">
    <w:name w:val="List Continue 2"/>
    <w:basedOn w:val="Standard"/>
    <w:rsid w:val="00BE2827"/>
    <w:pPr>
      <w:spacing w:after="120"/>
      <w:ind w:left="566"/>
      <w:contextualSpacing/>
    </w:pPr>
  </w:style>
  <w:style w:type="paragraph" w:styleId="Listenfortsetzung3">
    <w:name w:val="List Continue 3"/>
    <w:basedOn w:val="Standard"/>
    <w:rsid w:val="00BE2827"/>
    <w:pPr>
      <w:spacing w:after="120"/>
      <w:ind w:left="849"/>
      <w:contextualSpacing/>
    </w:pPr>
  </w:style>
  <w:style w:type="paragraph" w:styleId="Listenfortsetzung4">
    <w:name w:val="List Continue 4"/>
    <w:basedOn w:val="Standard"/>
    <w:rsid w:val="00BE2827"/>
    <w:pPr>
      <w:spacing w:after="120"/>
      <w:ind w:left="1132"/>
      <w:contextualSpacing/>
    </w:pPr>
  </w:style>
  <w:style w:type="paragraph" w:styleId="Listenfortsetzung5">
    <w:name w:val="List Continue 5"/>
    <w:basedOn w:val="Standard"/>
    <w:rsid w:val="00BE2827"/>
    <w:pPr>
      <w:spacing w:after="120"/>
      <w:ind w:left="1415"/>
      <w:contextualSpacing/>
    </w:pPr>
  </w:style>
  <w:style w:type="paragraph" w:styleId="Listennummer">
    <w:name w:val="List Number"/>
    <w:basedOn w:val="Standard"/>
    <w:rsid w:val="00BE2827"/>
    <w:pPr>
      <w:numPr>
        <w:numId w:val="9"/>
      </w:numPr>
      <w:tabs>
        <w:tab w:val="clear" w:pos="1209"/>
        <w:tab w:val="num" w:pos="360"/>
      </w:tabs>
      <w:ind w:left="360"/>
      <w:contextualSpacing/>
    </w:pPr>
  </w:style>
  <w:style w:type="paragraph" w:styleId="Listennummer2">
    <w:name w:val="List Number 2"/>
    <w:basedOn w:val="Standard"/>
    <w:rsid w:val="00BE2827"/>
    <w:pPr>
      <w:numPr>
        <w:numId w:val="10"/>
      </w:numPr>
      <w:tabs>
        <w:tab w:val="clear" w:pos="1492"/>
        <w:tab w:val="num" w:pos="643"/>
      </w:tabs>
      <w:ind w:left="643"/>
      <w:contextualSpacing/>
    </w:pPr>
  </w:style>
  <w:style w:type="paragraph" w:styleId="Listennummer3">
    <w:name w:val="List Number 3"/>
    <w:basedOn w:val="Standard"/>
    <w:rsid w:val="00BE2827"/>
    <w:pPr>
      <w:numPr>
        <w:numId w:val="11"/>
      </w:numPr>
      <w:tabs>
        <w:tab w:val="num" w:pos="926"/>
      </w:tabs>
      <w:ind w:left="926"/>
      <w:contextualSpacing/>
    </w:pPr>
  </w:style>
  <w:style w:type="paragraph" w:styleId="Listennummer4">
    <w:name w:val="List Number 4"/>
    <w:basedOn w:val="Standard"/>
    <w:rsid w:val="00BE2827"/>
    <w:pPr>
      <w:numPr>
        <w:numId w:val="12"/>
      </w:numPr>
      <w:tabs>
        <w:tab w:val="num" w:pos="1209"/>
      </w:tabs>
      <w:ind w:left="1209"/>
      <w:contextualSpacing/>
    </w:pPr>
  </w:style>
  <w:style w:type="paragraph" w:styleId="Listennummer5">
    <w:name w:val="List Number 5"/>
    <w:basedOn w:val="Standard"/>
    <w:rsid w:val="00BE2827"/>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BE2827"/>
  </w:style>
  <w:style w:type="paragraph" w:styleId="Nachrichtenkopf">
    <w:name w:val="Message Header"/>
    <w:basedOn w:val="Standard"/>
    <w:link w:val="NachrichtenkopfZchn"/>
    <w:rsid w:val="00BE282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BE2827"/>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BE2827"/>
    <w:rPr>
      <w:rFonts w:ascii="Courier New" w:hAnsi="Courier New" w:cs="Courier New"/>
    </w:rPr>
  </w:style>
  <w:style w:type="character" w:customStyle="1" w:styleId="NurTextZchn">
    <w:name w:val="Nur Text Zchn"/>
    <w:basedOn w:val="Absatz-Standardschriftart"/>
    <w:link w:val="NurText"/>
    <w:rsid w:val="00BE2827"/>
    <w:rPr>
      <w:rFonts w:ascii="Courier New" w:hAnsi="Courier New" w:cs="Courier New"/>
      <w:noProof w:val="0"/>
    </w:rPr>
  </w:style>
  <w:style w:type="paragraph" w:styleId="Rechtsgrundlagenverzeichnis">
    <w:name w:val="table of authorities"/>
    <w:basedOn w:val="Standard"/>
    <w:next w:val="Standard"/>
    <w:rsid w:val="00BE2827"/>
    <w:pPr>
      <w:ind w:left="200" w:hanging="200"/>
    </w:pPr>
  </w:style>
  <w:style w:type="paragraph" w:styleId="RGV-berschrift">
    <w:name w:val="toa heading"/>
    <w:basedOn w:val="Standard"/>
    <w:next w:val="Standard"/>
    <w:rsid w:val="00BE2827"/>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BE2827"/>
    <w:rPr>
      <w:noProof w:val="0"/>
    </w:rPr>
  </w:style>
  <w:style w:type="paragraph" w:styleId="Sprechblasentext">
    <w:name w:val="Balloon Text"/>
    <w:basedOn w:val="Standard"/>
    <w:link w:val="SprechblasentextZchn"/>
    <w:rsid w:val="00BE2827"/>
    <w:rPr>
      <w:rFonts w:ascii="Tahoma" w:hAnsi="Tahoma" w:cs="Tahoma"/>
      <w:sz w:val="16"/>
      <w:szCs w:val="16"/>
    </w:rPr>
  </w:style>
  <w:style w:type="character" w:customStyle="1" w:styleId="SprechblasentextZchn">
    <w:name w:val="Sprechblasentext Zchn"/>
    <w:basedOn w:val="Absatz-Standardschriftart"/>
    <w:link w:val="Sprechblasentext"/>
    <w:rsid w:val="00BE2827"/>
    <w:rPr>
      <w:rFonts w:ascii="Tahoma" w:hAnsi="Tahoma" w:cs="Tahoma"/>
      <w:noProof w:val="0"/>
      <w:sz w:val="16"/>
      <w:szCs w:val="16"/>
    </w:rPr>
  </w:style>
  <w:style w:type="paragraph" w:styleId="StandardWeb">
    <w:name w:val="Normal (Web)"/>
    <w:basedOn w:val="Standard"/>
    <w:rsid w:val="00BE2827"/>
    <w:rPr>
      <w:sz w:val="24"/>
      <w:szCs w:val="24"/>
    </w:rPr>
  </w:style>
  <w:style w:type="paragraph" w:styleId="Standardeinzug">
    <w:name w:val="Normal Indent"/>
    <w:basedOn w:val="Standard"/>
    <w:rsid w:val="00BE2827"/>
    <w:pPr>
      <w:ind w:left="708"/>
    </w:pPr>
  </w:style>
  <w:style w:type="table" w:styleId="Tabellenraster">
    <w:name w:val="Table Grid"/>
    <w:basedOn w:val="NormaleTabelle"/>
    <w:rsid w:val="00BE282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BE2827"/>
    <w:pPr>
      <w:spacing w:after="120"/>
    </w:pPr>
    <w:rPr>
      <w:sz w:val="24"/>
      <w:szCs w:val="24"/>
    </w:rPr>
  </w:style>
  <w:style w:type="character" w:customStyle="1" w:styleId="TextkrperZchn">
    <w:name w:val="Textkörper Zchn"/>
    <w:basedOn w:val="Absatz-Standardschriftart"/>
    <w:link w:val="Textkrper"/>
    <w:rsid w:val="00BE2827"/>
    <w:rPr>
      <w:noProof w:val="0"/>
      <w:sz w:val="24"/>
      <w:szCs w:val="24"/>
    </w:rPr>
  </w:style>
  <w:style w:type="paragraph" w:styleId="Textkrper2">
    <w:name w:val="Body Text 2"/>
    <w:basedOn w:val="Standard"/>
    <w:link w:val="Textkrper2Zchn"/>
    <w:rsid w:val="00BE2827"/>
    <w:pPr>
      <w:spacing w:after="120" w:line="480" w:lineRule="auto"/>
    </w:pPr>
    <w:rPr>
      <w:sz w:val="24"/>
      <w:szCs w:val="24"/>
    </w:rPr>
  </w:style>
  <w:style w:type="character" w:customStyle="1" w:styleId="Textkrper2Zchn">
    <w:name w:val="Textkörper 2 Zchn"/>
    <w:basedOn w:val="Absatz-Standardschriftart"/>
    <w:link w:val="Textkrper2"/>
    <w:rsid w:val="00BE2827"/>
    <w:rPr>
      <w:noProof w:val="0"/>
      <w:sz w:val="24"/>
      <w:szCs w:val="24"/>
    </w:rPr>
  </w:style>
  <w:style w:type="paragraph" w:styleId="Textkrper3">
    <w:name w:val="Body Text 3"/>
    <w:basedOn w:val="Standard"/>
    <w:link w:val="Textkrper3Zchn"/>
    <w:rsid w:val="00BE2827"/>
    <w:pPr>
      <w:spacing w:after="120"/>
    </w:pPr>
    <w:rPr>
      <w:sz w:val="16"/>
      <w:szCs w:val="16"/>
    </w:rPr>
  </w:style>
  <w:style w:type="character" w:customStyle="1" w:styleId="Textkrper3Zchn">
    <w:name w:val="Textkörper 3 Zchn"/>
    <w:basedOn w:val="Absatz-Standardschriftart"/>
    <w:link w:val="Textkrper3"/>
    <w:rsid w:val="00BE2827"/>
    <w:rPr>
      <w:noProof w:val="0"/>
      <w:sz w:val="16"/>
      <w:szCs w:val="16"/>
    </w:rPr>
  </w:style>
  <w:style w:type="paragraph" w:styleId="Textkrper-Einzug2">
    <w:name w:val="Body Text Indent 2"/>
    <w:basedOn w:val="Standard"/>
    <w:link w:val="Textkrper-Einzug2Zchn"/>
    <w:rsid w:val="00BE2827"/>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BE2827"/>
    <w:rPr>
      <w:noProof w:val="0"/>
      <w:sz w:val="24"/>
      <w:szCs w:val="24"/>
    </w:rPr>
  </w:style>
  <w:style w:type="paragraph" w:styleId="Textkrper-Einzug3">
    <w:name w:val="Body Text Indent 3"/>
    <w:basedOn w:val="Standard"/>
    <w:link w:val="Textkrper-Einzug3Zchn"/>
    <w:rsid w:val="00BE2827"/>
    <w:pPr>
      <w:spacing w:after="120"/>
      <w:ind w:left="283"/>
    </w:pPr>
    <w:rPr>
      <w:sz w:val="16"/>
      <w:szCs w:val="16"/>
    </w:rPr>
  </w:style>
  <w:style w:type="character" w:customStyle="1" w:styleId="Textkrper-Einzug3Zchn">
    <w:name w:val="Textkörper-Einzug 3 Zchn"/>
    <w:basedOn w:val="Absatz-Standardschriftart"/>
    <w:link w:val="Textkrper-Einzug3"/>
    <w:rsid w:val="00BE2827"/>
    <w:rPr>
      <w:noProof w:val="0"/>
      <w:sz w:val="16"/>
      <w:szCs w:val="16"/>
    </w:rPr>
  </w:style>
  <w:style w:type="paragraph" w:styleId="Textkrper-Erstzeileneinzug">
    <w:name w:val="Body Text First Indent"/>
    <w:basedOn w:val="Standard"/>
    <w:link w:val="Textkrper-ErstzeileneinzugZchn"/>
    <w:rsid w:val="00BE2827"/>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BE2827"/>
    <w:rPr>
      <w:noProof w:val="0"/>
      <w:sz w:val="24"/>
      <w:szCs w:val="24"/>
    </w:rPr>
  </w:style>
  <w:style w:type="paragraph" w:styleId="Textkrper-Zeileneinzug">
    <w:name w:val="Body Text Indent"/>
    <w:basedOn w:val="Standard"/>
    <w:link w:val="Textkrper-ZeileneinzugZchn"/>
    <w:rsid w:val="00BE2827"/>
    <w:pPr>
      <w:spacing w:after="120"/>
      <w:ind w:left="283"/>
    </w:pPr>
    <w:rPr>
      <w:sz w:val="24"/>
      <w:szCs w:val="24"/>
    </w:rPr>
  </w:style>
  <w:style w:type="character" w:customStyle="1" w:styleId="Textkrper-ZeileneinzugZchn">
    <w:name w:val="Textkörper-Zeileneinzug Zchn"/>
    <w:basedOn w:val="Absatz-Standardschriftart"/>
    <w:link w:val="Textkrper-Zeileneinzug"/>
    <w:rsid w:val="00BE2827"/>
    <w:rPr>
      <w:noProof w:val="0"/>
      <w:sz w:val="24"/>
      <w:szCs w:val="24"/>
    </w:rPr>
  </w:style>
  <w:style w:type="paragraph" w:styleId="Textkrper-Erstzeileneinzug2">
    <w:name w:val="Body Text First Indent 2"/>
    <w:basedOn w:val="Standard"/>
    <w:link w:val="Textkrper-Erstzeileneinzug2Zchn"/>
    <w:rsid w:val="00BE2827"/>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BE2827"/>
    <w:rPr>
      <w:noProof w:val="0"/>
      <w:sz w:val="24"/>
      <w:szCs w:val="24"/>
    </w:rPr>
  </w:style>
  <w:style w:type="paragraph" w:styleId="Titel">
    <w:name w:val="Title"/>
    <w:basedOn w:val="Standard"/>
    <w:next w:val="Standard"/>
    <w:link w:val="TitelZchn"/>
    <w:qFormat/>
    <w:rsid w:val="00BE282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E2827"/>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BE2827"/>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BE2827"/>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BE2827"/>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BE2827"/>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BE2827"/>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BE2827"/>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BE2827"/>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BE2827"/>
    <w:rPr>
      <w:rFonts w:asciiTheme="majorHAnsi" w:eastAsiaTheme="majorEastAsia" w:hAnsiTheme="majorHAnsi" w:cstheme="majorBidi"/>
      <w:noProof w:val="0"/>
      <w:sz w:val="22"/>
      <w:szCs w:val="22"/>
    </w:rPr>
  </w:style>
  <w:style w:type="paragraph" w:styleId="Umschlagabsenderadresse">
    <w:name w:val="envelope return"/>
    <w:basedOn w:val="Standard"/>
    <w:rsid w:val="00BE2827"/>
    <w:rPr>
      <w:rFonts w:asciiTheme="majorHAnsi" w:eastAsiaTheme="majorEastAsia" w:hAnsiTheme="majorHAnsi" w:cstheme="majorBidi"/>
    </w:rPr>
  </w:style>
  <w:style w:type="paragraph" w:styleId="Umschlagadresse">
    <w:name w:val="envelope address"/>
    <w:basedOn w:val="Standard"/>
    <w:rsid w:val="00BE282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BE2827"/>
    <w:pPr>
      <w:ind w:left="4252"/>
    </w:pPr>
    <w:rPr>
      <w:sz w:val="24"/>
      <w:szCs w:val="24"/>
    </w:rPr>
  </w:style>
  <w:style w:type="character" w:customStyle="1" w:styleId="UnterschriftZchn">
    <w:name w:val="Unterschrift Zchn"/>
    <w:basedOn w:val="Absatz-Standardschriftart"/>
    <w:link w:val="Unterschrift"/>
    <w:rsid w:val="00BE2827"/>
    <w:rPr>
      <w:noProof w:val="0"/>
      <w:sz w:val="24"/>
      <w:szCs w:val="24"/>
    </w:rPr>
  </w:style>
  <w:style w:type="paragraph" w:styleId="Untertitel">
    <w:name w:val="Subtitle"/>
    <w:basedOn w:val="Standard"/>
    <w:next w:val="Standard"/>
    <w:link w:val="UntertitelZchn"/>
    <w:qFormat/>
    <w:rsid w:val="00BE2827"/>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BE2827"/>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BE2827"/>
  </w:style>
  <w:style w:type="paragraph" w:styleId="Verzeichnis2">
    <w:name w:val="toc 2"/>
    <w:basedOn w:val="Standard"/>
    <w:next w:val="Standard"/>
    <w:autoRedefine/>
    <w:rsid w:val="00BE2827"/>
    <w:pPr>
      <w:ind w:left="200"/>
    </w:pPr>
  </w:style>
  <w:style w:type="paragraph" w:styleId="Verzeichnis3">
    <w:name w:val="toc 3"/>
    <w:basedOn w:val="Standard"/>
    <w:next w:val="Standard"/>
    <w:autoRedefine/>
    <w:rsid w:val="00BE2827"/>
    <w:pPr>
      <w:ind w:left="400"/>
    </w:pPr>
  </w:style>
  <w:style w:type="paragraph" w:styleId="Verzeichnis4">
    <w:name w:val="toc 4"/>
    <w:basedOn w:val="Standard"/>
    <w:next w:val="Standard"/>
    <w:autoRedefine/>
    <w:rsid w:val="00BE2827"/>
    <w:pPr>
      <w:ind w:left="600"/>
    </w:pPr>
  </w:style>
  <w:style w:type="paragraph" w:styleId="Verzeichnis5">
    <w:name w:val="toc 5"/>
    <w:basedOn w:val="Standard"/>
    <w:next w:val="Standard"/>
    <w:autoRedefine/>
    <w:rsid w:val="00BE2827"/>
    <w:pPr>
      <w:ind w:left="800"/>
    </w:pPr>
  </w:style>
  <w:style w:type="paragraph" w:styleId="Verzeichnis6">
    <w:name w:val="toc 6"/>
    <w:basedOn w:val="Standard"/>
    <w:next w:val="Standard"/>
    <w:autoRedefine/>
    <w:rsid w:val="00BE2827"/>
    <w:pPr>
      <w:ind w:left="1000"/>
    </w:pPr>
  </w:style>
  <w:style w:type="paragraph" w:styleId="Verzeichnis7">
    <w:name w:val="toc 7"/>
    <w:basedOn w:val="Standard"/>
    <w:next w:val="Standard"/>
    <w:autoRedefine/>
    <w:rsid w:val="00BE2827"/>
    <w:pPr>
      <w:ind w:left="1200"/>
    </w:pPr>
  </w:style>
  <w:style w:type="paragraph" w:styleId="Verzeichnis8">
    <w:name w:val="toc 8"/>
    <w:basedOn w:val="Standard"/>
    <w:next w:val="Standard"/>
    <w:autoRedefine/>
    <w:rsid w:val="00BE2827"/>
    <w:pPr>
      <w:ind w:left="1400"/>
    </w:pPr>
  </w:style>
  <w:style w:type="paragraph" w:styleId="Verzeichnis9">
    <w:name w:val="toc 9"/>
    <w:basedOn w:val="Standard"/>
    <w:next w:val="Standard"/>
    <w:autoRedefine/>
    <w:rsid w:val="00BE2827"/>
    <w:pPr>
      <w:ind w:left="1600"/>
    </w:pPr>
  </w:style>
  <w:style w:type="paragraph" w:styleId="Zitat">
    <w:name w:val="Quote"/>
    <w:basedOn w:val="Standard"/>
    <w:next w:val="Standard"/>
    <w:link w:val="ZitatZchn"/>
    <w:uiPriority w:val="29"/>
    <w:qFormat/>
    <w:rsid w:val="00BE2827"/>
    <w:rPr>
      <w:i/>
      <w:iCs/>
      <w:color w:val="000000" w:themeColor="text1"/>
      <w:sz w:val="24"/>
      <w:szCs w:val="24"/>
    </w:rPr>
  </w:style>
  <w:style w:type="character" w:customStyle="1" w:styleId="ZitatZchn">
    <w:name w:val="Zitat Zchn"/>
    <w:basedOn w:val="Absatz-Standardschriftart"/>
    <w:link w:val="Zitat"/>
    <w:uiPriority w:val="29"/>
    <w:rsid w:val="00BE2827"/>
    <w:rPr>
      <w:i/>
      <w:iCs/>
      <w:noProof w:val="0"/>
      <w:color w:val="000000" w:themeColor="text1"/>
      <w:sz w:val="24"/>
      <w:szCs w:val="24"/>
    </w:rPr>
  </w:style>
  <w:style w:type="numbering" w:styleId="111111">
    <w:name w:val="Outline List 2"/>
    <w:basedOn w:val="KeineListe"/>
    <w:rsid w:val="00BE2827"/>
    <w:pPr>
      <w:numPr>
        <w:numId w:val="11"/>
      </w:numPr>
    </w:pPr>
  </w:style>
  <w:style w:type="numbering" w:styleId="1ai">
    <w:name w:val="Outline List 1"/>
    <w:basedOn w:val="KeineListe"/>
    <w:rsid w:val="00BE2827"/>
    <w:pPr>
      <w:numPr>
        <w:numId w:val="12"/>
      </w:numPr>
    </w:pPr>
  </w:style>
  <w:style w:type="numbering" w:styleId="ArtikelAbschnitt">
    <w:name w:val="Outline List 3"/>
    <w:basedOn w:val="KeineListe"/>
    <w:rsid w:val="00BE2827"/>
    <w:pPr>
      <w:numPr>
        <w:numId w:val="13"/>
      </w:numPr>
    </w:pPr>
  </w:style>
  <w:style w:type="character" w:styleId="BesuchterHyperlink">
    <w:name w:val="FollowedHyperlink"/>
    <w:basedOn w:val="Absatz-Standardschriftart"/>
    <w:rsid w:val="00BE2827"/>
    <w:rPr>
      <w:noProof w:val="0"/>
      <w:color w:val="800080" w:themeColor="followedHyperlink"/>
      <w:u w:val="single"/>
    </w:rPr>
  </w:style>
  <w:style w:type="character" w:styleId="Buchtitel">
    <w:name w:val="Book Title"/>
    <w:basedOn w:val="Absatz-Standardschriftart"/>
    <w:uiPriority w:val="33"/>
    <w:qFormat/>
    <w:rsid w:val="00BE2827"/>
    <w:rPr>
      <w:b/>
      <w:bCs/>
      <w:smallCaps/>
      <w:noProof w:val="0"/>
      <w:spacing w:val="5"/>
    </w:rPr>
  </w:style>
  <w:style w:type="table" w:styleId="DunkleListe">
    <w:name w:val="Dark List"/>
    <w:basedOn w:val="NormaleTabelle"/>
    <w:uiPriority w:val="70"/>
    <w:rsid w:val="00BE2827"/>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BE2827"/>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BE2827"/>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BE2827"/>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BE2827"/>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BE2827"/>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BE2827"/>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BE2827"/>
    <w:rPr>
      <w:noProof w:val="0"/>
      <w:vertAlign w:val="superscript"/>
    </w:rPr>
  </w:style>
  <w:style w:type="table" w:styleId="FarbigeListe">
    <w:name w:val="Colorful List"/>
    <w:basedOn w:val="NormaleTabelle"/>
    <w:uiPriority w:val="72"/>
    <w:rsid w:val="00BE2827"/>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BE2827"/>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BE2827"/>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BE2827"/>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BE2827"/>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BE2827"/>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BE2827"/>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BE2827"/>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BE2827"/>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BE2827"/>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BE2827"/>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BE2827"/>
    <w:rPr>
      <w:b/>
      <w:bCs/>
      <w:noProof w:val="0"/>
    </w:rPr>
  </w:style>
  <w:style w:type="character" w:styleId="Funotenzeichen">
    <w:name w:val="footnote reference"/>
    <w:basedOn w:val="Absatz-Standardschriftart"/>
    <w:rsid w:val="00BE2827"/>
    <w:rPr>
      <w:noProof w:val="0"/>
      <w:vertAlign w:val="superscript"/>
    </w:rPr>
  </w:style>
  <w:style w:type="table" w:styleId="HelleListe">
    <w:name w:val="Light List"/>
    <w:basedOn w:val="NormaleTabelle"/>
    <w:uiPriority w:val="61"/>
    <w:rsid w:val="00BE28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BE2827"/>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BE2827"/>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BE2827"/>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BE282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BE282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BE2827"/>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BE28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BE2827"/>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BE2827"/>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BE2827"/>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BE2827"/>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BE2827"/>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BE2827"/>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BE28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BE2827"/>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BE2827"/>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BE2827"/>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BE282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BE282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BE2827"/>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BE2827"/>
    <w:rPr>
      <w:i/>
      <w:iCs/>
      <w:noProof w:val="0"/>
    </w:rPr>
  </w:style>
  <w:style w:type="character" w:styleId="HTMLAkronym">
    <w:name w:val="HTML Acronym"/>
    <w:basedOn w:val="Absatz-Standardschriftart"/>
    <w:rsid w:val="00BE2827"/>
    <w:rPr>
      <w:noProof w:val="0"/>
    </w:rPr>
  </w:style>
  <w:style w:type="character" w:styleId="HTMLBeispiel">
    <w:name w:val="HTML Sample"/>
    <w:basedOn w:val="Absatz-Standardschriftart"/>
    <w:rsid w:val="00BE2827"/>
    <w:rPr>
      <w:rFonts w:ascii="Courier New" w:hAnsi="Courier New" w:cs="Courier New"/>
      <w:noProof w:val="0"/>
      <w:sz w:val="20"/>
      <w:szCs w:val="20"/>
    </w:rPr>
  </w:style>
  <w:style w:type="character" w:styleId="HTMLCode">
    <w:name w:val="HTML Code"/>
    <w:basedOn w:val="Absatz-Standardschriftart"/>
    <w:rsid w:val="00BE2827"/>
    <w:rPr>
      <w:rFonts w:ascii="Courier New" w:hAnsi="Courier New" w:cs="Courier New"/>
      <w:noProof w:val="0"/>
      <w:sz w:val="20"/>
      <w:szCs w:val="20"/>
    </w:rPr>
  </w:style>
  <w:style w:type="character" w:styleId="HTMLDefinition">
    <w:name w:val="HTML Definition"/>
    <w:basedOn w:val="Absatz-Standardschriftart"/>
    <w:rsid w:val="00BE2827"/>
    <w:rPr>
      <w:i/>
      <w:iCs/>
      <w:noProof w:val="0"/>
    </w:rPr>
  </w:style>
  <w:style w:type="character" w:styleId="HTMLSchreibmaschine">
    <w:name w:val="HTML Typewriter"/>
    <w:basedOn w:val="Absatz-Standardschriftart"/>
    <w:rsid w:val="00BE2827"/>
    <w:rPr>
      <w:rFonts w:ascii="Courier New" w:hAnsi="Courier New" w:cs="Courier New"/>
      <w:noProof w:val="0"/>
      <w:sz w:val="20"/>
      <w:szCs w:val="20"/>
    </w:rPr>
  </w:style>
  <w:style w:type="character" w:styleId="HTMLTastatur">
    <w:name w:val="HTML Keyboard"/>
    <w:basedOn w:val="Absatz-Standardschriftart"/>
    <w:rsid w:val="00BE2827"/>
    <w:rPr>
      <w:rFonts w:ascii="Courier New" w:hAnsi="Courier New" w:cs="Courier New"/>
      <w:noProof w:val="0"/>
      <w:sz w:val="20"/>
      <w:szCs w:val="20"/>
    </w:rPr>
  </w:style>
  <w:style w:type="character" w:styleId="HTMLVariable">
    <w:name w:val="HTML Variable"/>
    <w:basedOn w:val="Absatz-Standardschriftart"/>
    <w:rsid w:val="00BE2827"/>
    <w:rPr>
      <w:i/>
      <w:iCs/>
      <w:noProof w:val="0"/>
    </w:rPr>
  </w:style>
  <w:style w:type="character" w:styleId="HTMLZitat">
    <w:name w:val="HTML Cite"/>
    <w:basedOn w:val="Absatz-Standardschriftart"/>
    <w:rsid w:val="00BE2827"/>
    <w:rPr>
      <w:i/>
      <w:iCs/>
      <w:noProof w:val="0"/>
    </w:rPr>
  </w:style>
  <w:style w:type="character" w:styleId="Hyperlink">
    <w:name w:val="Hyperlink"/>
    <w:basedOn w:val="Absatz-Standardschriftart"/>
    <w:rsid w:val="00BE2827"/>
    <w:rPr>
      <w:noProof w:val="0"/>
      <w:color w:val="0000FF" w:themeColor="hyperlink"/>
      <w:u w:val="single"/>
    </w:rPr>
  </w:style>
  <w:style w:type="character" w:styleId="IntensiveHervorhebung">
    <w:name w:val="Intense Emphasis"/>
    <w:basedOn w:val="Absatz-Standardschriftart"/>
    <w:uiPriority w:val="21"/>
    <w:qFormat/>
    <w:rsid w:val="00BE2827"/>
    <w:rPr>
      <w:b/>
      <w:bCs/>
      <w:i/>
      <w:iCs/>
      <w:noProof w:val="0"/>
      <w:color w:val="4F81BD" w:themeColor="accent1"/>
    </w:rPr>
  </w:style>
  <w:style w:type="character" w:styleId="IntensiverVerweis">
    <w:name w:val="Intense Reference"/>
    <w:basedOn w:val="Absatz-Standardschriftart"/>
    <w:uiPriority w:val="32"/>
    <w:qFormat/>
    <w:rsid w:val="00BE2827"/>
    <w:rPr>
      <w:b/>
      <w:bCs/>
      <w:smallCaps/>
      <w:noProof w:val="0"/>
      <w:color w:val="C0504D" w:themeColor="accent2"/>
      <w:spacing w:val="5"/>
      <w:u w:val="single"/>
    </w:rPr>
  </w:style>
  <w:style w:type="paragraph" w:styleId="KeinLeerraum">
    <w:name w:val="No Spacing"/>
    <w:uiPriority w:val="1"/>
    <w:qFormat/>
    <w:rsid w:val="00BE2827"/>
    <w:pPr>
      <w:overflowPunct w:val="0"/>
      <w:autoSpaceDE w:val="0"/>
      <w:autoSpaceDN w:val="0"/>
      <w:adjustRightInd w:val="0"/>
      <w:textAlignment w:val="baseline"/>
    </w:pPr>
  </w:style>
  <w:style w:type="character" w:styleId="Kommentarzeichen">
    <w:name w:val="annotation reference"/>
    <w:basedOn w:val="Absatz-Standardschriftart"/>
    <w:rsid w:val="00BE2827"/>
    <w:rPr>
      <w:noProof w:val="0"/>
      <w:sz w:val="16"/>
      <w:szCs w:val="16"/>
    </w:rPr>
  </w:style>
  <w:style w:type="paragraph" w:styleId="Makrotext">
    <w:name w:val="macro"/>
    <w:link w:val="MakrotextZchn"/>
    <w:rsid w:val="00BE2827"/>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BE2827"/>
    <w:rPr>
      <w:rFonts w:ascii="Courier New" w:hAnsi="Courier New" w:cs="Courier New"/>
      <w:noProof w:val="0"/>
    </w:rPr>
  </w:style>
  <w:style w:type="table" w:styleId="MittlereListe1">
    <w:name w:val="Medium List 1"/>
    <w:basedOn w:val="NormaleTabelle"/>
    <w:uiPriority w:val="65"/>
    <w:rsid w:val="00BE282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BE2827"/>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BE2827"/>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BE2827"/>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BE2827"/>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BE2827"/>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BE2827"/>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BE28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BE282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BE282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BE2827"/>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BE282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BE2827"/>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BE2827"/>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BE28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BE282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BE282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BE2827"/>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BE282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BE2827"/>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BE2827"/>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BE2827"/>
    <w:rPr>
      <w:noProof w:val="0"/>
      <w:color w:val="808080"/>
    </w:rPr>
  </w:style>
  <w:style w:type="character" w:styleId="SchwacheHervorhebung">
    <w:name w:val="Subtle Emphasis"/>
    <w:basedOn w:val="Absatz-Standardschriftart"/>
    <w:uiPriority w:val="19"/>
    <w:qFormat/>
    <w:rsid w:val="00BE2827"/>
    <w:rPr>
      <w:i/>
      <w:iCs/>
      <w:noProof w:val="0"/>
      <w:color w:val="808080" w:themeColor="text1" w:themeTint="7F"/>
    </w:rPr>
  </w:style>
  <w:style w:type="character" w:styleId="SchwacherVerweis">
    <w:name w:val="Subtle Reference"/>
    <w:basedOn w:val="Absatz-Standardschriftart"/>
    <w:uiPriority w:val="31"/>
    <w:qFormat/>
    <w:rsid w:val="00BE2827"/>
    <w:rPr>
      <w:smallCaps/>
      <w:noProof w:val="0"/>
      <w:color w:val="C0504D" w:themeColor="accent2"/>
      <w:u w:val="single"/>
    </w:rPr>
  </w:style>
  <w:style w:type="table" w:styleId="Tabelle3D-Effekt1">
    <w:name w:val="Table 3D effects 1"/>
    <w:basedOn w:val="NormaleTabelle"/>
    <w:rsid w:val="00BE2827"/>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BE2827"/>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BE2827"/>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BE2827"/>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BE2827"/>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BE2827"/>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BE2827"/>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BE2827"/>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BE2827"/>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BE2827"/>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BE2827"/>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BE2827"/>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BE2827"/>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BE2827"/>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BE2827"/>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BE2827"/>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BE2827"/>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BE2827"/>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BE2827"/>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BE2827"/>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BE2827"/>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BE2827"/>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BE2827"/>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BE2827"/>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BE2827"/>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BE2827"/>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BE2827"/>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BE2827"/>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BE2827"/>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BE2827"/>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BE2827"/>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BE2827"/>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BE2827"/>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BE2827"/>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BE2827"/>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BE282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BE2827"/>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BE2827"/>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BE2827"/>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BE2827"/>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BE2827"/>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BE2827"/>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BE2827"/>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BE2827"/>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BE2827"/>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BE2827"/>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BE2827"/>
  </w:style>
  <w:style w:type="paragraph" w:styleId="Anrede">
    <w:name w:val="Salutation"/>
    <w:basedOn w:val="Standard"/>
    <w:next w:val="Standard"/>
    <w:link w:val="AnredeZchn"/>
    <w:rsid w:val="00BE2827"/>
    <w:rPr>
      <w:sz w:val="24"/>
      <w:szCs w:val="24"/>
    </w:rPr>
  </w:style>
  <w:style w:type="character" w:customStyle="1" w:styleId="AnredeZchn">
    <w:name w:val="Anrede Zchn"/>
    <w:basedOn w:val="Absatz-Standardschriftart"/>
    <w:link w:val="Anrede"/>
    <w:rsid w:val="00BE2827"/>
    <w:rPr>
      <w:noProof w:val="0"/>
      <w:sz w:val="24"/>
      <w:szCs w:val="24"/>
    </w:rPr>
  </w:style>
  <w:style w:type="paragraph" w:styleId="Aufzhlungszeichen">
    <w:name w:val="List Bullet"/>
    <w:basedOn w:val="Standard"/>
    <w:rsid w:val="00BE2827"/>
    <w:pPr>
      <w:numPr>
        <w:numId w:val="4"/>
      </w:numPr>
      <w:tabs>
        <w:tab w:val="clear" w:pos="1209"/>
        <w:tab w:val="num" w:pos="360"/>
      </w:tabs>
      <w:ind w:left="360"/>
      <w:contextualSpacing/>
    </w:pPr>
  </w:style>
  <w:style w:type="paragraph" w:styleId="Aufzhlungszeichen2">
    <w:name w:val="List Bullet 2"/>
    <w:basedOn w:val="Standard"/>
    <w:rsid w:val="00BE2827"/>
    <w:pPr>
      <w:numPr>
        <w:numId w:val="5"/>
      </w:numPr>
      <w:tabs>
        <w:tab w:val="clear" w:pos="1492"/>
        <w:tab w:val="num" w:pos="643"/>
      </w:tabs>
      <w:ind w:left="643"/>
      <w:contextualSpacing/>
    </w:pPr>
  </w:style>
  <w:style w:type="paragraph" w:styleId="Aufzhlungszeichen3">
    <w:name w:val="List Bullet 3"/>
    <w:basedOn w:val="Standard"/>
    <w:rsid w:val="00BE2827"/>
    <w:pPr>
      <w:numPr>
        <w:numId w:val="6"/>
      </w:numPr>
      <w:tabs>
        <w:tab w:val="clear" w:pos="360"/>
        <w:tab w:val="num" w:pos="926"/>
      </w:tabs>
      <w:ind w:left="926"/>
      <w:contextualSpacing/>
    </w:pPr>
  </w:style>
  <w:style w:type="paragraph" w:styleId="Aufzhlungszeichen4">
    <w:name w:val="List Bullet 4"/>
    <w:basedOn w:val="Standard"/>
    <w:rsid w:val="00BE2827"/>
    <w:pPr>
      <w:numPr>
        <w:numId w:val="7"/>
      </w:numPr>
      <w:tabs>
        <w:tab w:val="clear" w:pos="643"/>
        <w:tab w:val="num" w:pos="1209"/>
      </w:tabs>
      <w:ind w:left="1209"/>
      <w:contextualSpacing/>
    </w:pPr>
  </w:style>
  <w:style w:type="paragraph" w:styleId="Aufzhlungszeichen5">
    <w:name w:val="List Bullet 5"/>
    <w:basedOn w:val="Standard"/>
    <w:rsid w:val="00BE2827"/>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BE2827"/>
    <w:rPr>
      <w:b/>
      <w:bCs/>
    </w:rPr>
  </w:style>
  <w:style w:type="paragraph" w:styleId="Blocktext">
    <w:name w:val="Block Text"/>
    <w:basedOn w:val="Standard"/>
    <w:rsid w:val="00BE2827"/>
    <w:pPr>
      <w:spacing w:after="120"/>
      <w:ind w:left="1440" w:right="1440"/>
    </w:pPr>
  </w:style>
  <w:style w:type="paragraph" w:styleId="Datum">
    <w:name w:val="Date"/>
    <w:basedOn w:val="Standard"/>
    <w:next w:val="Standard"/>
    <w:link w:val="DatumZchn"/>
    <w:rsid w:val="00BE2827"/>
    <w:rPr>
      <w:sz w:val="24"/>
      <w:szCs w:val="24"/>
    </w:rPr>
  </w:style>
  <w:style w:type="character" w:customStyle="1" w:styleId="DatumZchn">
    <w:name w:val="Datum Zchn"/>
    <w:basedOn w:val="Absatz-Standardschriftart"/>
    <w:link w:val="Datum"/>
    <w:rsid w:val="00BE2827"/>
    <w:rPr>
      <w:noProof w:val="0"/>
      <w:sz w:val="24"/>
      <w:szCs w:val="24"/>
    </w:rPr>
  </w:style>
  <w:style w:type="paragraph" w:styleId="Dokumentstruktur">
    <w:name w:val="Document Map"/>
    <w:basedOn w:val="Standard"/>
    <w:link w:val="DokumentstrukturZchn"/>
    <w:rsid w:val="00BE2827"/>
    <w:rPr>
      <w:rFonts w:ascii="Tahoma" w:hAnsi="Tahoma" w:cs="Tahoma"/>
      <w:sz w:val="16"/>
      <w:szCs w:val="16"/>
    </w:rPr>
  </w:style>
  <w:style w:type="character" w:customStyle="1" w:styleId="DokumentstrukturZchn">
    <w:name w:val="Dokumentstruktur Zchn"/>
    <w:basedOn w:val="Absatz-Standardschriftart"/>
    <w:link w:val="Dokumentstruktur"/>
    <w:rsid w:val="00BE2827"/>
    <w:rPr>
      <w:rFonts w:ascii="Tahoma" w:hAnsi="Tahoma" w:cs="Tahoma"/>
      <w:noProof w:val="0"/>
      <w:sz w:val="16"/>
      <w:szCs w:val="16"/>
    </w:rPr>
  </w:style>
  <w:style w:type="paragraph" w:styleId="E-Mail-Signatur">
    <w:name w:val="E-mail Signature"/>
    <w:basedOn w:val="Standard"/>
    <w:link w:val="E-Mail-SignaturZchn"/>
    <w:rsid w:val="00BE2827"/>
    <w:rPr>
      <w:sz w:val="24"/>
      <w:szCs w:val="24"/>
    </w:rPr>
  </w:style>
  <w:style w:type="character" w:customStyle="1" w:styleId="E-Mail-SignaturZchn">
    <w:name w:val="E-Mail-Signatur Zchn"/>
    <w:basedOn w:val="Absatz-Standardschriftart"/>
    <w:link w:val="E-Mail-Signatur"/>
    <w:rsid w:val="00BE2827"/>
    <w:rPr>
      <w:noProof w:val="0"/>
      <w:sz w:val="24"/>
      <w:szCs w:val="24"/>
    </w:rPr>
  </w:style>
  <w:style w:type="paragraph" w:styleId="Endnotentext">
    <w:name w:val="endnote text"/>
    <w:basedOn w:val="Standard"/>
    <w:link w:val="EndnotentextZchn"/>
    <w:rsid w:val="00BE2827"/>
  </w:style>
  <w:style w:type="character" w:customStyle="1" w:styleId="EndnotentextZchn">
    <w:name w:val="Endnotentext Zchn"/>
    <w:basedOn w:val="Absatz-Standardschriftart"/>
    <w:link w:val="Endnotentext"/>
    <w:rsid w:val="00BE2827"/>
    <w:rPr>
      <w:noProof w:val="0"/>
    </w:rPr>
  </w:style>
  <w:style w:type="paragraph" w:styleId="Fu-Endnotenberschrift">
    <w:name w:val="Note Heading"/>
    <w:basedOn w:val="Standard"/>
    <w:next w:val="Standard"/>
    <w:link w:val="Fu-EndnotenberschriftZchn"/>
    <w:rsid w:val="00BE2827"/>
    <w:rPr>
      <w:sz w:val="24"/>
      <w:szCs w:val="24"/>
    </w:rPr>
  </w:style>
  <w:style w:type="character" w:customStyle="1" w:styleId="Fu-EndnotenberschriftZchn">
    <w:name w:val="Fuß/-Endnotenüberschrift Zchn"/>
    <w:basedOn w:val="Absatz-Standardschriftart"/>
    <w:link w:val="Fu-Endnotenberschrift"/>
    <w:rsid w:val="00BE2827"/>
    <w:rPr>
      <w:noProof w:val="0"/>
      <w:sz w:val="24"/>
      <w:szCs w:val="24"/>
    </w:rPr>
  </w:style>
  <w:style w:type="paragraph" w:styleId="Funotentext">
    <w:name w:val="footnote text"/>
    <w:basedOn w:val="Standard"/>
    <w:link w:val="FunotentextZchn"/>
    <w:rsid w:val="00BE2827"/>
  </w:style>
  <w:style w:type="character" w:customStyle="1" w:styleId="FunotentextZchn">
    <w:name w:val="Fußnotentext Zchn"/>
    <w:basedOn w:val="Absatz-Standardschriftart"/>
    <w:link w:val="Funotentext"/>
    <w:rsid w:val="00BE2827"/>
    <w:rPr>
      <w:noProof w:val="0"/>
    </w:rPr>
  </w:style>
  <w:style w:type="paragraph" w:styleId="Fuzeile">
    <w:name w:val="footer"/>
    <w:basedOn w:val="Standard"/>
    <w:rsid w:val="00BE2827"/>
    <w:pPr>
      <w:tabs>
        <w:tab w:val="center" w:pos="4536"/>
        <w:tab w:val="right" w:pos="9072"/>
      </w:tabs>
    </w:pPr>
  </w:style>
  <w:style w:type="character" w:customStyle="1" w:styleId="FuzeileZchn">
    <w:name w:val="Fußzeile Zchn"/>
    <w:basedOn w:val="Absatz-Standardschriftart"/>
    <w:rsid w:val="00BE2827"/>
    <w:rPr>
      <w:noProof w:val="0"/>
      <w:sz w:val="24"/>
      <w:szCs w:val="24"/>
    </w:rPr>
  </w:style>
  <w:style w:type="paragraph" w:styleId="Gruformel">
    <w:name w:val="Closing"/>
    <w:basedOn w:val="Standard"/>
    <w:link w:val="GruformelZchn"/>
    <w:rsid w:val="00BE2827"/>
    <w:pPr>
      <w:ind w:left="4252"/>
    </w:pPr>
    <w:rPr>
      <w:sz w:val="24"/>
      <w:szCs w:val="24"/>
    </w:rPr>
  </w:style>
  <w:style w:type="character" w:customStyle="1" w:styleId="GruformelZchn">
    <w:name w:val="Grußformel Zchn"/>
    <w:basedOn w:val="Absatz-Standardschriftart"/>
    <w:link w:val="Gruformel"/>
    <w:rsid w:val="00BE2827"/>
    <w:rPr>
      <w:noProof w:val="0"/>
      <w:sz w:val="24"/>
      <w:szCs w:val="24"/>
    </w:rPr>
  </w:style>
  <w:style w:type="paragraph" w:styleId="HTMLAdresse">
    <w:name w:val="HTML Address"/>
    <w:basedOn w:val="Standard"/>
    <w:link w:val="HTMLAdresseZchn"/>
    <w:rsid w:val="00BE2827"/>
    <w:rPr>
      <w:i/>
      <w:iCs/>
      <w:sz w:val="24"/>
      <w:szCs w:val="24"/>
    </w:rPr>
  </w:style>
  <w:style w:type="character" w:customStyle="1" w:styleId="HTMLAdresseZchn">
    <w:name w:val="HTML Adresse Zchn"/>
    <w:basedOn w:val="Absatz-Standardschriftart"/>
    <w:link w:val="HTMLAdresse"/>
    <w:rsid w:val="00BE2827"/>
    <w:rPr>
      <w:i/>
      <w:iCs/>
      <w:noProof w:val="0"/>
      <w:sz w:val="24"/>
      <w:szCs w:val="24"/>
    </w:rPr>
  </w:style>
  <w:style w:type="paragraph" w:styleId="HTMLVorformatiert">
    <w:name w:val="HTML Preformatted"/>
    <w:basedOn w:val="Standard"/>
    <w:link w:val="HTMLVorformatiertZchn"/>
    <w:rsid w:val="00BE2827"/>
    <w:rPr>
      <w:rFonts w:ascii="Courier New" w:hAnsi="Courier New" w:cs="Courier New"/>
    </w:rPr>
  </w:style>
  <w:style w:type="character" w:customStyle="1" w:styleId="HTMLVorformatiertZchn">
    <w:name w:val="HTML Vorformatiert Zchn"/>
    <w:basedOn w:val="Absatz-Standardschriftart"/>
    <w:link w:val="HTMLVorformatiert"/>
    <w:rsid w:val="00BE2827"/>
    <w:rPr>
      <w:rFonts w:ascii="Courier New" w:hAnsi="Courier New" w:cs="Courier New"/>
      <w:noProof w:val="0"/>
    </w:rPr>
  </w:style>
  <w:style w:type="paragraph" w:styleId="Index1">
    <w:name w:val="index 1"/>
    <w:basedOn w:val="Standard"/>
    <w:next w:val="Standard"/>
    <w:autoRedefine/>
    <w:rsid w:val="00BE2827"/>
    <w:pPr>
      <w:ind w:left="200" w:hanging="200"/>
    </w:pPr>
  </w:style>
  <w:style w:type="paragraph" w:styleId="Index2">
    <w:name w:val="index 2"/>
    <w:basedOn w:val="Standard"/>
    <w:next w:val="Standard"/>
    <w:autoRedefine/>
    <w:rsid w:val="00BE2827"/>
    <w:pPr>
      <w:ind w:left="400" w:hanging="200"/>
    </w:pPr>
  </w:style>
  <w:style w:type="paragraph" w:styleId="Index3">
    <w:name w:val="index 3"/>
    <w:basedOn w:val="Standard"/>
    <w:next w:val="Standard"/>
    <w:autoRedefine/>
    <w:rsid w:val="00BE2827"/>
    <w:pPr>
      <w:ind w:left="600" w:hanging="200"/>
    </w:pPr>
  </w:style>
  <w:style w:type="paragraph" w:styleId="Index4">
    <w:name w:val="index 4"/>
    <w:basedOn w:val="Standard"/>
    <w:next w:val="Standard"/>
    <w:autoRedefine/>
    <w:rsid w:val="00BE2827"/>
    <w:pPr>
      <w:ind w:left="800" w:hanging="200"/>
    </w:pPr>
  </w:style>
  <w:style w:type="paragraph" w:styleId="Index5">
    <w:name w:val="index 5"/>
    <w:basedOn w:val="Standard"/>
    <w:next w:val="Standard"/>
    <w:autoRedefine/>
    <w:rsid w:val="00BE2827"/>
    <w:pPr>
      <w:ind w:left="1000" w:hanging="200"/>
    </w:pPr>
  </w:style>
  <w:style w:type="paragraph" w:styleId="Index6">
    <w:name w:val="index 6"/>
    <w:basedOn w:val="Standard"/>
    <w:next w:val="Standard"/>
    <w:autoRedefine/>
    <w:rsid w:val="00BE2827"/>
    <w:pPr>
      <w:ind w:left="1200" w:hanging="200"/>
    </w:pPr>
  </w:style>
  <w:style w:type="paragraph" w:styleId="Index7">
    <w:name w:val="index 7"/>
    <w:basedOn w:val="Standard"/>
    <w:next w:val="Standard"/>
    <w:autoRedefine/>
    <w:rsid w:val="00BE2827"/>
    <w:pPr>
      <w:ind w:left="1400" w:hanging="200"/>
    </w:pPr>
  </w:style>
  <w:style w:type="paragraph" w:styleId="Index8">
    <w:name w:val="index 8"/>
    <w:basedOn w:val="Standard"/>
    <w:next w:val="Standard"/>
    <w:autoRedefine/>
    <w:rsid w:val="00BE2827"/>
    <w:pPr>
      <w:ind w:left="1600" w:hanging="200"/>
    </w:pPr>
  </w:style>
  <w:style w:type="paragraph" w:styleId="Index9">
    <w:name w:val="index 9"/>
    <w:basedOn w:val="Standard"/>
    <w:next w:val="Standard"/>
    <w:autoRedefine/>
    <w:rsid w:val="00BE2827"/>
    <w:pPr>
      <w:ind w:left="1800" w:hanging="200"/>
    </w:pPr>
  </w:style>
  <w:style w:type="paragraph" w:styleId="Indexberschrift">
    <w:name w:val="index heading"/>
    <w:basedOn w:val="Standard"/>
    <w:next w:val="Index1"/>
    <w:rsid w:val="00BE2827"/>
    <w:rPr>
      <w:rFonts w:asciiTheme="majorHAnsi" w:eastAsiaTheme="majorEastAsia" w:hAnsiTheme="majorHAnsi" w:cstheme="majorBidi"/>
      <w:b/>
      <w:bCs/>
    </w:rPr>
  </w:style>
  <w:style w:type="character" w:customStyle="1" w:styleId="berschrift1Zchn">
    <w:name w:val="Überschrift 1 Zchn"/>
    <w:basedOn w:val="Absatz-Standardschriftart"/>
    <w:rsid w:val="00BE2827"/>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BE2827"/>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BE2827"/>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BE2827"/>
    <w:rPr>
      <w:b/>
      <w:bCs/>
      <w:i/>
      <w:iCs/>
      <w:noProof w:val="0"/>
      <w:color w:val="4F81BD" w:themeColor="accent1"/>
      <w:sz w:val="24"/>
      <w:szCs w:val="24"/>
    </w:rPr>
  </w:style>
  <w:style w:type="paragraph" w:styleId="Kommentartext">
    <w:name w:val="annotation text"/>
    <w:basedOn w:val="Standard"/>
    <w:link w:val="KommentartextZchn"/>
    <w:rsid w:val="00BE2827"/>
  </w:style>
  <w:style w:type="character" w:customStyle="1" w:styleId="KommentartextZchn">
    <w:name w:val="Kommentartext Zchn"/>
    <w:basedOn w:val="Absatz-Standardschriftart"/>
    <w:link w:val="Kommentartext"/>
    <w:rsid w:val="00BE2827"/>
    <w:rPr>
      <w:noProof w:val="0"/>
    </w:rPr>
  </w:style>
  <w:style w:type="paragraph" w:styleId="Kommentarthema">
    <w:name w:val="annotation subject"/>
    <w:basedOn w:val="Standard"/>
    <w:next w:val="Kommentartext"/>
    <w:link w:val="KommentarthemaZchn"/>
    <w:rsid w:val="00BE2827"/>
    <w:rPr>
      <w:b/>
      <w:bCs/>
      <w:sz w:val="24"/>
      <w:szCs w:val="24"/>
    </w:rPr>
  </w:style>
  <w:style w:type="character" w:customStyle="1" w:styleId="KommentarthemaZchn">
    <w:name w:val="Kommentarthema Zchn"/>
    <w:basedOn w:val="KommentartextZchn"/>
    <w:link w:val="Kommentarthema"/>
    <w:rsid w:val="00BE2827"/>
    <w:rPr>
      <w:b/>
      <w:bCs/>
      <w:noProof w:val="0"/>
      <w:sz w:val="24"/>
      <w:szCs w:val="24"/>
    </w:rPr>
  </w:style>
  <w:style w:type="paragraph" w:styleId="Kopfzeile">
    <w:name w:val="header"/>
    <w:basedOn w:val="Standard"/>
    <w:rsid w:val="00BE2827"/>
    <w:pPr>
      <w:tabs>
        <w:tab w:val="center" w:pos="4536"/>
        <w:tab w:val="right" w:pos="9072"/>
      </w:tabs>
    </w:pPr>
  </w:style>
  <w:style w:type="character" w:customStyle="1" w:styleId="KopfzeileZchn">
    <w:name w:val="Kopfzeile Zchn"/>
    <w:basedOn w:val="Absatz-Standardschriftart"/>
    <w:rsid w:val="00BE2827"/>
    <w:rPr>
      <w:noProof w:val="0"/>
      <w:sz w:val="24"/>
      <w:szCs w:val="24"/>
    </w:rPr>
  </w:style>
  <w:style w:type="paragraph" w:styleId="Liste">
    <w:name w:val="List"/>
    <w:basedOn w:val="Standard"/>
    <w:rsid w:val="00BE2827"/>
    <w:pPr>
      <w:ind w:left="283" w:hanging="283"/>
      <w:contextualSpacing/>
    </w:pPr>
  </w:style>
  <w:style w:type="paragraph" w:styleId="Liste2">
    <w:name w:val="List 2"/>
    <w:basedOn w:val="Standard"/>
    <w:rsid w:val="00BE2827"/>
    <w:pPr>
      <w:ind w:left="566" w:hanging="283"/>
      <w:contextualSpacing/>
    </w:pPr>
  </w:style>
  <w:style w:type="paragraph" w:styleId="Liste3">
    <w:name w:val="List 3"/>
    <w:basedOn w:val="Standard"/>
    <w:rsid w:val="00BE2827"/>
    <w:pPr>
      <w:ind w:left="849" w:hanging="283"/>
      <w:contextualSpacing/>
    </w:pPr>
  </w:style>
  <w:style w:type="paragraph" w:styleId="Liste4">
    <w:name w:val="List 4"/>
    <w:basedOn w:val="Standard"/>
    <w:rsid w:val="00BE2827"/>
    <w:pPr>
      <w:ind w:left="1132" w:hanging="283"/>
      <w:contextualSpacing/>
    </w:pPr>
  </w:style>
  <w:style w:type="paragraph" w:styleId="Liste5">
    <w:name w:val="List 5"/>
    <w:basedOn w:val="Standard"/>
    <w:rsid w:val="00BE2827"/>
    <w:pPr>
      <w:ind w:left="1415" w:hanging="283"/>
      <w:contextualSpacing/>
    </w:pPr>
  </w:style>
  <w:style w:type="paragraph" w:styleId="Listenabsatz">
    <w:name w:val="List Paragraph"/>
    <w:basedOn w:val="Standard"/>
    <w:uiPriority w:val="34"/>
    <w:qFormat/>
    <w:rsid w:val="00BE2827"/>
    <w:pPr>
      <w:ind w:left="708"/>
    </w:pPr>
  </w:style>
  <w:style w:type="paragraph" w:styleId="Listenfortsetzung">
    <w:name w:val="List Continue"/>
    <w:basedOn w:val="Standard"/>
    <w:rsid w:val="00BE2827"/>
    <w:pPr>
      <w:spacing w:after="120"/>
      <w:ind w:left="283"/>
      <w:contextualSpacing/>
    </w:pPr>
  </w:style>
  <w:style w:type="paragraph" w:styleId="Listenfortsetzung2">
    <w:name w:val="List Continue 2"/>
    <w:basedOn w:val="Standard"/>
    <w:rsid w:val="00BE2827"/>
    <w:pPr>
      <w:spacing w:after="120"/>
      <w:ind w:left="566"/>
      <w:contextualSpacing/>
    </w:pPr>
  </w:style>
  <w:style w:type="paragraph" w:styleId="Listenfortsetzung3">
    <w:name w:val="List Continue 3"/>
    <w:basedOn w:val="Standard"/>
    <w:rsid w:val="00BE2827"/>
    <w:pPr>
      <w:spacing w:after="120"/>
      <w:ind w:left="849"/>
      <w:contextualSpacing/>
    </w:pPr>
  </w:style>
  <w:style w:type="paragraph" w:styleId="Listenfortsetzung4">
    <w:name w:val="List Continue 4"/>
    <w:basedOn w:val="Standard"/>
    <w:rsid w:val="00BE2827"/>
    <w:pPr>
      <w:spacing w:after="120"/>
      <w:ind w:left="1132"/>
      <w:contextualSpacing/>
    </w:pPr>
  </w:style>
  <w:style w:type="paragraph" w:styleId="Listenfortsetzung5">
    <w:name w:val="List Continue 5"/>
    <w:basedOn w:val="Standard"/>
    <w:rsid w:val="00BE2827"/>
    <w:pPr>
      <w:spacing w:after="120"/>
      <w:ind w:left="1415"/>
      <w:contextualSpacing/>
    </w:pPr>
  </w:style>
  <w:style w:type="paragraph" w:styleId="Listennummer">
    <w:name w:val="List Number"/>
    <w:basedOn w:val="Standard"/>
    <w:rsid w:val="00BE2827"/>
    <w:pPr>
      <w:numPr>
        <w:numId w:val="9"/>
      </w:numPr>
      <w:tabs>
        <w:tab w:val="clear" w:pos="1209"/>
        <w:tab w:val="num" w:pos="360"/>
      </w:tabs>
      <w:ind w:left="360"/>
      <w:contextualSpacing/>
    </w:pPr>
  </w:style>
  <w:style w:type="paragraph" w:styleId="Listennummer2">
    <w:name w:val="List Number 2"/>
    <w:basedOn w:val="Standard"/>
    <w:rsid w:val="00BE2827"/>
    <w:pPr>
      <w:numPr>
        <w:numId w:val="10"/>
      </w:numPr>
      <w:tabs>
        <w:tab w:val="clear" w:pos="1492"/>
        <w:tab w:val="num" w:pos="643"/>
      </w:tabs>
      <w:ind w:left="643"/>
      <w:contextualSpacing/>
    </w:pPr>
  </w:style>
  <w:style w:type="paragraph" w:styleId="Listennummer3">
    <w:name w:val="List Number 3"/>
    <w:basedOn w:val="Standard"/>
    <w:rsid w:val="00BE2827"/>
    <w:pPr>
      <w:numPr>
        <w:numId w:val="11"/>
      </w:numPr>
      <w:tabs>
        <w:tab w:val="num" w:pos="926"/>
      </w:tabs>
      <w:ind w:left="926"/>
      <w:contextualSpacing/>
    </w:pPr>
  </w:style>
  <w:style w:type="paragraph" w:styleId="Listennummer4">
    <w:name w:val="List Number 4"/>
    <w:basedOn w:val="Standard"/>
    <w:rsid w:val="00BE2827"/>
    <w:pPr>
      <w:numPr>
        <w:numId w:val="12"/>
      </w:numPr>
      <w:tabs>
        <w:tab w:val="num" w:pos="1209"/>
      </w:tabs>
      <w:ind w:left="1209"/>
      <w:contextualSpacing/>
    </w:pPr>
  </w:style>
  <w:style w:type="paragraph" w:styleId="Listennummer5">
    <w:name w:val="List Number 5"/>
    <w:basedOn w:val="Standard"/>
    <w:rsid w:val="00BE2827"/>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BE2827"/>
  </w:style>
  <w:style w:type="paragraph" w:styleId="Nachrichtenkopf">
    <w:name w:val="Message Header"/>
    <w:basedOn w:val="Standard"/>
    <w:link w:val="NachrichtenkopfZchn"/>
    <w:rsid w:val="00BE282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BE2827"/>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BE2827"/>
    <w:rPr>
      <w:rFonts w:ascii="Courier New" w:hAnsi="Courier New" w:cs="Courier New"/>
    </w:rPr>
  </w:style>
  <w:style w:type="character" w:customStyle="1" w:styleId="NurTextZchn">
    <w:name w:val="Nur Text Zchn"/>
    <w:basedOn w:val="Absatz-Standardschriftart"/>
    <w:link w:val="NurText"/>
    <w:rsid w:val="00BE2827"/>
    <w:rPr>
      <w:rFonts w:ascii="Courier New" w:hAnsi="Courier New" w:cs="Courier New"/>
      <w:noProof w:val="0"/>
    </w:rPr>
  </w:style>
  <w:style w:type="paragraph" w:styleId="Rechtsgrundlagenverzeichnis">
    <w:name w:val="table of authorities"/>
    <w:basedOn w:val="Standard"/>
    <w:next w:val="Standard"/>
    <w:rsid w:val="00BE2827"/>
    <w:pPr>
      <w:ind w:left="200" w:hanging="200"/>
    </w:pPr>
  </w:style>
  <w:style w:type="paragraph" w:styleId="RGV-berschrift">
    <w:name w:val="toa heading"/>
    <w:basedOn w:val="Standard"/>
    <w:next w:val="Standard"/>
    <w:rsid w:val="00BE2827"/>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BE2827"/>
    <w:rPr>
      <w:noProof w:val="0"/>
    </w:rPr>
  </w:style>
  <w:style w:type="paragraph" w:styleId="Sprechblasentext">
    <w:name w:val="Balloon Text"/>
    <w:basedOn w:val="Standard"/>
    <w:link w:val="SprechblasentextZchn"/>
    <w:rsid w:val="00BE2827"/>
    <w:rPr>
      <w:rFonts w:ascii="Tahoma" w:hAnsi="Tahoma" w:cs="Tahoma"/>
      <w:sz w:val="16"/>
      <w:szCs w:val="16"/>
    </w:rPr>
  </w:style>
  <w:style w:type="character" w:customStyle="1" w:styleId="SprechblasentextZchn">
    <w:name w:val="Sprechblasentext Zchn"/>
    <w:basedOn w:val="Absatz-Standardschriftart"/>
    <w:link w:val="Sprechblasentext"/>
    <w:rsid w:val="00BE2827"/>
    <w:rPr>
      <w:rFonts w:ascii="Tahoma" w:hAnsi="Tahoma" w:cs="Tahoma"/>
      <w:noProof w:val="0"/>
      <w:sz w:val="16"/>
      <w:szCs w:val="16"/>
    </w:rPr>
  </w:style>
  <w:style w:type="paragraph" w:styleId="StandardWeb">
    <w:name w:val="Normal (Web)"/>
    <w:basedOn w:val="Standard"/>
    <w:rsid w:val="00BE2827"/>
    <w:rPr>
      <w:sz w:val="24"/>
      <w:szCs w:val="24"/>
    </w:rPr>
  </w:style>
  <w:style w:type="paragraph" w:styleId="Standardeinzug">
    <w:name w:val="Normal Indent"/>
    <w:basedOn w:val="Standard"/>
    <w:rsid w:val="00BE2827"/>
    <w:pPr>
      <w:ind w:left="708"/>
    </w:pPr>
  </w:style>
  <w:style w:type="table" w:styleId="Tabellenraster">
    <w:name w:val="Table Grid"/>
    <w:basedOn w:val="NormaleTabelle"/>
    <w:rsid w:val="00BE282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BE2827"/>
    <w:pPr>
      <w:spacing w:after="120"/>
    </w:pPr>
    <w:rPr>
      <w:sz w:val="24"/>
      <w:szCs w:val="24"/>
    </w:rPr>
  </w:style>
  <w:style w:type="character" w:customStyle="1" w:styleId="TextkrperZchn">
    <w:name w:val="Textkörper Zchn"/>
    <w:basedOn w:val="Absatz-Standardschriftart"/>
    <w:link w:val="Textkrper"/>
    <w:rsid w:val="00BE2827"/>
    <w:rPr>
      <w:noProof w:val="0"/>
      <w:sz w:val="24"/>
      <w:szCs w:val="24"/>
    </w:rPr>
  </w:style>
  <w:style w:type="paragraph" w:styleId="Textkrper2">
    <w:name w:val="Body Text 2"/>
    <w:basedOn w:val="Standard"/>
    <w:link w:val="Textkrper2Zchn"/>
    <w:rsid w:val="00BE2827"/>
    <w:pPr>
      <w:spacing w:after="120" w:line="480" w:lineRule="auto"/>
    </w:pPr>
    <w:rPr>
      <w:sz w:val="24"/>
      <w:szCs w:val="24"/>
    </w:rPr>
  </w:style>
  <w:style w:type="character" w:customStyle="1" w:styleId="Textkrper2Zchn">
    <w:name w:val="Textkörper 2 Zchn"/>
    <w:basedOn w:val="Absatz-Standardschriftart"/>
    <w:link w:val="Textkrper2"/>
    <w:rsid w:val="00BE2827"/>
    <w:rPr>
      <w:noProof w:val="0"/>
      <w:sz w:val="24"/>
      <w:szCs w:val="24"/>
    </w:rPr>
  </w:style>
  <w:style w:type="paragraph" w:styleId="Textkrper3">
    <w:name w:val="Body Text 3"/>
    <w:basedOn w:val="Standard"/>
    <w:link w:val="Textkrper3Zchn"/>
    <w:rsid w:val="00BE2827"/>
    <w:pPr>
      <w:spacing w:after="120"/>
    </w:pPr>
    <w:rPr>
      <w:sz w:val="16"/>
      <w:szCs w:val="16"/>
    </w:rPr>
  </w:style>
  <w:style w:type="character" w:customStyle="1" w:styleId="Textkrper3Zchn">
    <w:name w:val="Textkörper 3 Zchn"/>
    <w:basedOn w:val="Absatz-Standardschriftart"/>
    <w:link w:val="Textkrper3"/>
    <w:rsid w:val="00BE2827"/>
    <w:rPr>
      <w:noProof w:val="0"/>
      <w:sz w:val="16"/>
      <w:szCs w:val="16"/>
    </w:rPr>
  </w:style>
  <w:style w:type="paragraph" w:styleId="Textkrper-Einzug2">
    <w:name w:val="Body Text Indent 2"/>
    <w:basedOn w:val="Standard"/>
    <w:link w:val="Textkrper-Einzug2Zchn"/>
    <w:rsid w:val="00BE2827"/>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BE2827"/>
    <w:rPr>
      <w:noProof w:val="0"/>
      <w:sz w:val="24"/>
      <w:szCs w:val="24"/>
    </w:rPr>
  </w:style>
  <w:style w:type="paragraph" w:styleId="Textkrper-Einzug3">
    <w:name w:val="Body Text Indent 3"/>
    <w:basedOn w:val="Standard"/>
    <w:link w:val="Textkrper-Einzug3Zchn"/>
    <w:rsid w:val="00BE2827"/>
    <w:pPr>
      <w:spacing w:after="120"/>
      <w:ind w:left="283"/>
    </w:pPr>
    <w:rPr>
      <w:sz w:val="16"/>
      <w:szCs w:val="16"/>
    </w:rPr>
  </w:style>
  <w:style w:type="character" w:customStyle="1" w:styleId="Textkrper-Einzug3Zchn">
    <w:name w:val="Textkörper-Einzug 3 Zchn"/>
    <w:basedOn w:val="Absatz-Standardschriftart"/>
    <w:link w:val="Textkrper-Einzug3"/>
    <w:rsid w:val="00BE2827"/>
    <w:rPr>
      <w:noProof w:val="0"/>
      <w:sz w:val="16"/>
      <w:szCs w:val="16"/>
    </w:rPr>
  </w:style>
  <w:style w:type="paragraph" w:styleId="Textkrper-Erstzeileneinzug">
    <w:name w:val="Body Text First Indent"/>
    <w:basedOn w:val="Standard"/>
    <w:link w:val="Textkrper-ErstzeileneinzugZchn"/>
    <w:rsid w:val="00BE2827"/>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BE2827"/>
    <w:rPr>
      <w:noProof w:val="0"/>
      <w:sz w:val="24"/>
      <w:szCs w:val="24"/>
    </w:rPr>
  </w:style>
  <w:style w:type="paragraph" w:styleId="Textkrper-Zeileneinzug">
    <w:name w:val="Body Text Indent"/>
    <w:basedOn w:val="Standard"/>
    <w:link w:val="Textkrper-ZeileneinzugZchn"/>
    <w:rsid w:val="00BE2827"/>
    <w:pPr>
      <w:spacing w:after="120"/>
      <w:ind w:left="283"/>
    </w:pPr>
    <w:rPr>
      <w:sz w:val="24"/>
      <w:szCs w:val="24"/>
    </w:rPr>
  </w:style>
  <w:style w:type="character" w:customStyle="1" w:styleId="Textkrper-ZeileneinzugZchn">
    <w:name w:val="Textkörper-Zeileneinzug Zchn"/>
    <w:basedOn w:val="Absatz-Standardschriftart"/>
    <w:link w:val="Textkrper-Zeileneinzug"/>
    <w:rsid w:val="00BE2827"/>
    <w:rPr>
      <w:noProof w:val="0"/>
      <w:sz w:val="24"/>
      <w:szCs w:val="24"/>
    </w:rPr>
  </w:style>
  <w:style w:type="paragraph" w:styleId="Textkrper-Erstzeileneinzug2">
    <w:name w:val="Body Text First Indent 2"/>
    <w:basedOn w:val="Standard"/>
    <w:link w:val="Textkrper-Erstzeileneinzug2Zchn"/>
    <w:rsid w:val="00BE2827"/>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BE2827"/>
    <w:rPr>
      <w:noProof w:val="0"/>
      <w:sz w:val="24"/>
      <w:szCs w:val="24"/>
    </w:rPr>
  </w:style>
  <w:style w:type="paragraph" w:styleId="Titel">
    <w:name w:val="Title"/>
    <w:basedOn w:val="Standard"/>
    <w:next w:val="Standard"/>
    <w:link w:val="TitelZchn"/>
    <w:qFormat/>
    <w:rsid w:val="00BE282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E2827"/>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BE2827"/>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BE2827"/>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BE2827"/>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BE2827"/>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BE2827"/>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BE2827"/>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BE2827"/>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BE2827"/>
    <w:rPr>
      <w:rFonts w:asciiTheme="majorHAnsi" w:eastAsiaTheme="majorEastAsia" w:hAnsiTheme="majorHAnsi" w:cstheme="majorBidi"/>
      <w:noProof w:val="0"/>
      <w:sz w:val="22"/>
      <w:szCs w:val="22"/>
    </w:rPr>
  </w:style>
  <w:style w:type="paragraph" w:styleId="Umschlagabsenderadresse">
    <w:name w:val="envelope return"/>
    <w:basedOn w:val="Standard"/>
    <w:rsid w:val="00BE2827"/>
    <w:rPr>
      <w:rFonts w:asciiTheme="majorHAnsi" w:eastAsiaTheme="majorEastAsia" w:hAnsiTheme="majorHAnsi" w:cstheme="majorBidi"/>
    </w:rPr>
  </w:style>
  <w:style w:type="paragraph" w:styleId="Umschlagadresse">
    <w:name w:val="envelope address"/>
    <w:basedOn w:val="Standard"/>
    <w:rsid w:val="00BE282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BE2827"/>
    <w:pPr>
      <w:ind w:left="4252"/>
    </w:pPr>
    <w:rPr>
      <w:sz w:val="24"/>
      <w:szCs w:val="24"/>
    </w:rPr>
  </w:style>
  <w:style w:type="character" w:customStyle="1" w:styleId="UnterschriftZchn">
    <w:name w:val="Unterschrift Zchn"/>
    <w:basedOn w:val="Absatz-Standardschriftart"/>
    <w:link w:val="Unterschrift"/>
    <w:rsid w:val="00BE2827"/>
    <w:rPr>
      <w:noProof w:val="0"/>
      <w:sz w:val="24"/>
      <w:szCs w:val="24"/>
    </w:rPr>
  </w:style>
  <w:style w:type="paragraph" w:styleId="Untertitel">
    <w:name w:val="Subtitle"/>
    <w:basedOn w:val="Standard"/>
    <w:next w:val="Standard"/>
    <w:link w:val="UntertitelZchn"/>
    <w:qFormat/>
    <w:rsid w:val="00BE2827"/>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BE2827"/>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BE2827"/>
  </w:style>
  <w:style w:type="paragraph" w:styleId="Verzeichnis2">
    <w:name w:val="toc 2"/>
    <w:basedOn w:val="Standard"/>
    <w:next w:val="Standard"/>
    <w:autoRedefine/>
    <w:rsid w:val="00BE2827"/>
    <w:pPr>
      <w:ind w:left="200"/>
    </w:pPr>
  </w:style>
  <w:style w:type="paragraph" w:styleId="Verzeichnis3">
    <w:name w:val="toc 3"/>
    <w:basedOn w:val="Standard"/>
    <w:next w:val="Standard"/>
    <w:autoRedefine/>
    <w:rsid w:val="00BE2827"/>
    <w:pPr>
      <w:ind w:left="400"/>
    </w:pPr>
  </w:style>
  <w:style w:type="paragraph" w:styleId="Verzeichnis4">
    <w:name w:val="toc 4"/>
    <w:basedOn w:val="Standard"/>
    <w:next w:val="Standard"/>
    <w:autoRedefine/>
    <w:rsid w:val="00BE2827"/>
    <w:pPr>
      <w:ind w:left="600"/>
    </w:pPr>
  </w:style>
  <w:style w:type="paragraph" w:styleId="Verzeichnis5">
    <w:name w:val="toc 5"/>
    <w:basedOn w:val="Standard"/>
    <w:next w:val="Standard"/>
    <w:autoRedefine/>
    <w:rsid w:val="00BE2827"/>
    <w:pPr>
      <w:ind w:left="800"/>
    </w:pPr>
  </w:style>
  <w:style w:type="paragraph" w:styleId="Verzeichnis6">
    <w:name w:val="toc 6"/>
    <w:basedOn w:val="Standard"/>
    <w:next w:val="Standard"/>
    <w:autoRedefine/>
    <w:rsid w:val="00BE2827"/>
    <w:pPr>
      <w:ind w:left="1000"/>
    </w:pPr>
  </w:style>
  <w:style w:type="paragraph" w:styleId="Verzeichnis7">
    <w:name w:val="toc 7"/>
    <w:basedOn w:val="Standard"/>
    <w:next w:val="Standard"/>
    <w:autoRedefine/>
    <w:rsid w:val="00BE2827"/>
    <w:pPr>
      <w:ind w:left="1200"/>
    </w:pPr>
  </w:style>
  <w:style w:type="paragraph" w:styleId="Verzeichnis8">
    <w:name w:val="toc 8"/>
    <w:basedOn w:val="Standard"/>
    <w:next w:val="Standard"/>
    <w:autoRedefine/>
    <w:rsid w:val="00BE2827"/>
    <w:pPr>
      <w:ind w:left="1400"/>
    </w:pPr>
  </w:style>
  <w:style w:type="paragraph" w:styleId="Verzeichnis9">
    <w:name w:val="toc 9"/>
    <w:basedOn w:val="Standard"/>
    <w:next w:val="Standard"/>
    <w:autoRedefine/>
    <w:rsid w:val="00BE2827"/>
    <w:pPr>
      <w:ind w:left="1600"/>
    </w:pPr>
  </w:style>
  <w:style w:type="paragraph" w:styleId="Zitat">
    <w:name w:val="Quote"/>
    <w:basedOn w:val="Standard"/>
    <w:next w:val="Standard"/>
    <w:link w:val="ZitatZchn"/>
    <w:uiPriority w:val="29"/>
    <w:qFormat/>
    <w:rsid w:val="00BE2827"/>
    <w:rPr>
      <w:i/>
      <w:iCs/>
      <w:color w:val="000000" w:themeColor="text1"/>
      <w:sz w:val="24"/>
      <w:szCs w:val="24"/>
    </w:rPr>
  </w:style>
  <w:style w:type="character" w:customStyle="1" w:styleId="ZitatZchn">
    <w:name w:val="Zitat Zchn"/>
    <w:basedOn w:val="Absatz-Standardschriftart"/>
    <w:link w:val="Zitat"/>
    <w:uiPriority w:val="29"/>
    <w:rsid w:val="00BE2827"/>
    <w:rPr>
      <w:i/>
      <w:iCs/>
      <w:noProof w:val="0"/>
      <w:color w:val="000000" w:themeColor="text1"/>
      <w:sz w:val="24"/>
      <w:szCs w:val="24"/>
    </w:rPr>
  </w:style>
  <w:style w:type="numbering" w:styleId="111111">
    <w:name w:val="Outline List 2"/>
    <w:basedOn w:val="KeineListe"/>
    <w:rsid w:val="00BE2827"/>
    <w:pPr>
      <w:numPr>
        <w:numId w:val="11"/>
      </w:numPr>
    </w:pPr>
  </w:style>
  <w:style w:type="numbering" w:styleId="1ai">
    <w:name w:val="Outline List 1"/>
    <w:basedOn w:val="KeineListe"/>
    <w:rsid w:val="00BE2827"/>
    <w:pPr>
      <w:numPr>
        <w:numId w:val="12"/>
      </w:numPr>
    </w:pPr>
  </w:style>
  <w:style w:type="numbering" w:styleId="ArtikelAbschnitt">
    <w:name w:val="Outline List 3"/>
    <w:basedOn w:val="KeineListe"/>
    <w:rsid w:val="00BE2827"/>
    <w:pPr>
      <w:numPr>
        <w:numId w:val="13"/>
      </w:numPr>
    </w:pPr>
  </w:style>
  <w:style w:type="character" w:styleId="BesuchterHyperlink">
    <w:name w:val="FollowedHyperlink"/>
    <w:basedOn w:val="Absatz-Standardschriftart"/>
    <w:rsid w:val="00BE2827"/>
    <w:rPr>
      <w:noProof w:val="0"/>
      <w:color w:val="800080" w:themeColor="followedHyperlink"/>
      <w:u w:val="single"/>
    </w:rPr>
  </w:style>
  <w:style w:type="character" w:styleId="Buchtitel">
    <w:name w:val="Book Title"/>
    <w:basedOn w:val="Absatz-Standardschriftart"/>
    <w:uiPriority w:val="33"/>
    <w:qFormat/>
    <w:rsid w:val="00BE2827"/>
    <w:rPr>
      <w:b/>
      <w:bCs/>
      <w:smallCaps/>
      <w:noProof w:val="0"/>
      <w:spacing w:val="5"/>
    </w:rPr>
  </w:style>
  <w:style w:type="table" w:styleId="DunkleListe">
    <w:name w:val="Dark List"/>
    <w:basedOn w:val="NormaleTabelle"/>
    <w:uiPriority w:val="70"/>
    <w:rsid w:val="00BE2827"/>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BE2827"/>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BE2827"/>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BE2827"/>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BE2827"/>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BE2827"/>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BE2827"/>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BE2827"/>
    <w:rPr>
      <w:noProof w:val="0"/>
      <w:vertAlign w:val="superscript"/>
    </w:rPr>
  </w:style>
  <w:style w:type="table" w:styleId="FarbigeListe">
    <w:name w:val="Colorful List"/>
    <w:basedOn w:val="NormaleTabelle"/>
    <w:uiPriority w:val="72"/>
    <w:rsid w:val="00BE2827"/>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BE2827"/>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BE2827"/>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BE2827"/>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BE2827"/>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BE2827"/>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BE2827"/>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BE2827"/>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BE2827"/>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BE2827"/>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BE2827"/>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BE2827"/>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BE2827"/>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BE2827"/>
    <w:rPr>
      <w:b/>
      <w:bCs/>
      <w:noProof w:val="0"/>
    </w:rPr>
  </w:style>
  <w:style w:type="character" w:styleId="Funotenzeichen">
    <w:name w:val="footnote reference"/>
    <w:basedOn w:val="Absatz-Standardschriftart"/>
    <w:rsid w:val="00BE2827"/>
    <w:rPr>
      <w:noProof w:val="0"/>
      <w:vertAlign w:val="superscript"/>
    </w:rPr>
  </w:style>
  <w:style w:type="table" w:styleId="HelleListe">
    <w:name w:val="Light List"/>
    <w:basedOn w:val="NormaleTabelle"/>
    <w:uiPriority w:val="61"/>
    <w:rsid w:val="00BE28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BE2827"/>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BE2827"/>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BE2827"/>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BE282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BE282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BE2827"/>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BE28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BE2827"/>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BE2827"/>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BE2827"/>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BE2827"/>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BE2827"/>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BE2827"/>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BE28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BE2827"/>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BE2827"/>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BE2827"/>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BE282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BE282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BE2827"/>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BE2827"/>
    <w:rPr>
      <w:i/>
      <w:iCs/>
      <w:noProof w:val="0"/>
    </w:rPr>
  </w:style>
  <w:style w:type="character" w:styleId="HTMLAkronym">
    <w:name w:val="HTML Acronym"/>
    <w:basedOn w:val="Absatz-Standardschriftart"/>
    <w:rsid w:val="00BE2827"/>
    <w:rPr>
      <w:noProof w:val="0"/>
    </w:rPr>
  </w:style>
  <w:style w:type="character" w:styleId="HTMLBeispiel">
    <w:name w:val="HTML Sample"/>
    <w:basedOn w:val="Absatz-Standardschriftart"/>
    <w:rsid w:val="00BE2827"/>
    <w:rPr>
      <w:rFonts w:ascii="Courier New" w:hAnsi="Courier New" w:cs="Courier New"/>
      <w:noProof w:val="0"/>
      <w:sz w:val="20"/>
      <w:szCs w:val="20"/>
    </w:rPr>
  </w:style>
  <w:style w:type="character" w:styleId="HTMLCode">
    <w:name w:val="HTML Code"/>
    <w:basedOn w:val="Absatz-Standardschriftart"/>
    <w:rsid w:val="00BE2827"/>
    <w:rPr>
      <w:rFonts w:ascii="Courier New" w:hAnsi="Courier New" w:cs="Courier New"/>
      <w:noProof w:val="0"/>
      <w:sz w:val="20"/>
      <w:szCs w:val="20"/>
    </w:rPr>
  </w:style>
  <w:style w:type="character" w:styleId="HTMLDefinition">
    <w:name w:val="HTML Definition"/>
    <w:basedOn w:val="Absatz-Standardschriftart"/>
    <w:rsid w:val="00BE2827"/>
    <w:rPr>
      <w:i/>
      <w:iCs/>
      <w:noProof w:val="0"/>
    </w:rPr>
  </w:style>
  <w:style w:type="character" w:styleId="HTMLSchreibmaschine">
    <w:name w:val="HTML Typewriter"/>
    <w:basedOn w:val="Absatz-Standardschriftart"/>
    <w:rsid w:val="00BE2827"/>
    <w:rPr>
      <w:rFonts w:ascii="Courier New" w:hAnsi="Courier New" w:cs="Courier New"/>
      <w:noProof w:val="0"/>
      <w:sz w:val="20"/>
      <w:szCs w:val="20"/>
    </w:rPr>
  </w:style>
  <w:style w:type="character" w:styleId="HTMLTastatur">
    <w:name w:val="HTML Keyboard"/>
    <w:basedOn w:val="Absatz-Standardschriftart"/>
    <w:rsid w:val="00BE2827"/>
    <w:rPr>
      <w:rFonts w:ascii="Courier New" w:hAnsi="Courier New" w:cs="Courier New"/>
      <w:noProof w:val="0"/>
      <w:sz w:val="20"/>
      <w:szCs w:val="20"/>
    </w:rPr>
  </w:style>
  <w:style w:type="character" w:styleId="HTMLVariable">
    <w:name w:val="HTML Variable"/>
    <w:basedOn w:val="Absatz-Standardschriftart"/>
    <w:rsid w:val="00BE2827"/>
    <w:rPr>
      <w:i/>
      <w:iCs/>
      <w:noProof w:val="0"/>
    </w:rPr>
  </w:style>
  <w:style w:type="character" w:styleId="HTMLZitat">
    <w:name w:val="HTML Cite"/>
    <w:basedOn w:val="Absatz-Standardschriftart"/>
    <w:rsid w:val="00BE2827"/>
    <w:rPr>
      <w:i/>
      <w:iCs/>
      <w:noProof w:val="0"/>
    </w:rPr>
  </w:style>
  <w:style w:type="character" w:styleId="Hyperlink">
    <w:name w:val="Hyperlink"/>
    <w:basedOn w:val="Absatz-Standardschriftart"/>
    <w:rsid w:val="00BE2827"/>
    <w:rPr>
      <w:noProof w:val="0"/>
      <w:color w:val="0000FF" w:themeColor="hyperlink"/>
      <w:u w:val="single"/>
    </w:rPr>
  </w:style>
  <w:style w:type="character" w:styleId="IntensiveHervorhebung">
    <w:name w:val="Intense Emphasis"/>
    <w:basedOn w:val="Absatz-Standardschriftart"/>
    <w:uiPriority w:val="21"/>
    <w:qFormat/>
    <w:rsid w:val="00BE2827"/>
    <w:rPr>
      <w:b/>
      <w:bCs/>
      <w:i/>
      <w:iCs/>
      <w:noProof w:val="0"/>
      <w:color w:val="4F81BD" w:themeColor="accent1"/>
    </w:rPr>
  </w:style>
  <w:style w:type="character" w:styleId="IntensiverVerweis">
    <w:name w:val="Intense Reference"/>
    <w:basedOn w:val="Absatz-Standardschriftart"/>
    <w:uiPriority w:val="32"/>
    <w:qFormat/>
    <w:rsid w:val="00BE2827"/>
    <w:rPr>
      <w:b/>
      <w:bCs/>
      <w:smallCaps/>
      <w:noProof w:val="0"/>
      <w:color w:val="C0504D" w:themeColor="accent2"/>
      <w:spacing w:val="5"/>
      <w:u w:val="single"/>
    </w:rPr>
  </w:style>
  <w:style w:type="paragraph" w:styleId="KeinLeerraum">
    <w:name w:val="No Spacing"/>
    <w:uiPriority w:val="1"/>
    <w:qFormat/>
    <w:rsid w:val="00BE2827"/>
    <w:pPr>
      <w:overflowPunct w:val="0"/>
      <w:autoSpaceDE w:val="0"/>
      <w:autoSpaceDN w:val="0"/>
      <w:adjustRightInd w:val="0"/>
      <w:textAlignment w:val="baseline"/>
    </w:pPr>
  </w:style>
  <w:style w:type="character" w:styleId="Kommentarzeichen">
    <w:name w:val="annotation reference"/>
    <w:basedOn w:val="Absatz-Standardschriftart"/>
    <w:rsid w:val="00BE2827"/>
    <w:rPr>
      <w:noProof w:val="0"/>
      <w:sz w:val="16"/>
      <w:szCs w:val="16"/>
    </w:rPr>
  </w:style>
  <w:style w:type="paragraph" w:styleId="Makrotext">
    <w:name w:val="macro"/>
    <w:link w:val="MakrotextZchn"/>
    <w:rsid w:val="00BE2827"/>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BE2827"/>
    <w:rPr>
      <w:rFonts w:ascii="Courier New" w:hAnsi="Courier New" w:cs="Courier New"/>
      <w:noProof w:val="0"/>
    </w:rPr>
  </w:style>
  <w:style w:type="table" w:styleId="MittlereListe1">
    <w:name w:val="Medium List 1"/>
    <w:basedOn w:val="NormaleTabelle"/>
    <w:uiPriority w:val="65"/>
    <w:rsid w:val="00BE282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BE2827"/>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BE2827"/>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BE2827"/>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BE2827"/>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BE2827"/>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BE2827"/>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BE2827"/>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BE28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BE282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BE282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BE2827"/>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BE282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BE2827"/>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BE2827"/>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BE28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BE28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BE282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BE282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BE2827"/>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BE282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BE2827"/>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BE2827"/>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BE2827"/>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BE282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BE2827"/>
    <w:rPr>
      <w:noProof w:val="0"/>
      <w:color w:val="808080"/>
    </w:rPr>
  </w:style>
  <w:style w:type="character" w:styleId="SchwacheHervorhebung">
    <w:name w:val="Subtle Emphasis"/>
    <w:basedOn w:val="Absatz-Standardschriftart"/>
    <w:uiPriority w:val="19"/>
    <w:qFormat/>
    <w:rsid w:val="00BE2827"/>
    <w:rPr>
      <w:i/>
      <w:iCs/>
      <w:noProof w:val="0"/>
      <w:color w:val="808080" w:themeColor="text1" w:themeTint="7F"/>
    </w:rPr>
  </w:style>
  <w:style w:type="character" w:styleId="SchwacherVerweis">
    <w:name w:val="Subtle Reference"/>
    <w:basedOn w:val="Absatz-Standardschriftart"/>
    <w:uiPriority w:val="31"/>
    <w:qFormat/>
    <w:rsid w:val="00BE2827"/>
    <w:rPr>
      <w:smallCaps/>
      <w:noProof w:val="0"/>
      <w:color w:val="C0504D" w:themeColor="accent2"/>
      <w:u w:val="single"/>
    </w:rPr>
  </w:style>
  <w:style w:type="table" w:styleId="Tabelle3D-Effekt1">
    <w:name w:val="Table 3D effects 1"/>
    <w:basedOn w:val="NormaleTabelle"/>
    <w:rsid w:val="00BE2827"/>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BE2827"/>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BE2827"/>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BE2827"/>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BE2827"/>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BE2827"/>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BE2827"/>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BE2827"/>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BE2827"/>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BE2827"/>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BE2827"/>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BE2827"/>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BE2827"/>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BE2827"/>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BE2827"/>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BE2827"/>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BE2827"/>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BE2827"/>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BE2827"/>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BE2827"/>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BE2827"/>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BE2827"/>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BE2827"/>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BE2827"/>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BE2827"/>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BE2827"/>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BE2827"/>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BE2827"/>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BE2827"/>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BE2827"/>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BE2827"/>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BE2827"/>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BE2827"/>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BE2827"/>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BE2827"/>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BE2827"/>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BE2827"/>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BE282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BE2827"/>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1983</Words>
  <Characters>12834</Characters>
  <Application>Microsoft Office Word</Application>
  <DocSecurity>0</DocSecurity>
  <Lines>246</Lines>
  <Paragraphs>62</Paragraphs>
  <ScaleCrop>false</ScaleCrop>
  <Company>Justiz Sachsen</Company>
  <LinksUpToDate>false</LinksUpToDate>
  <CharactersWithSpaces>14755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2015-01-26T14:11:00Z</dcterms:created>
  <dcterms:modified xsi:type="dcterms:W3CDTF">2015-01-26T14:14:00Z</dcterms:modified>
</cp:coreProperties>
</file>