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45D" w:rsidRDefault="007A145D" w:rsidP="007A145D">
      <w:pPr>
        <w:rPr>
          <w:sz w:val="24"/>
        </w:rPr>
      </w:pPr>
    </w:p>
    <w:p w:rsidR="007A145D" w:rsidRDefault="007A145D" w:rsidP="007A145D">
      <w:pPr>
        <w:jc w:val="center"/>
        <w:rPr>
          <w:b/>
          <w:caps/>
          <w:sz w:val="28"/>
        </w:rPr>
      </w:pPr>
      <w:r>
        <w:rPr>
          <w:b/>
          <w:caps/>
          <w:sz w:val="28"/>
        </w:rPr>
        <w:t>Sächsisches</w:t>
      </w:r>
    </w:p>
    <w:p w:rsidR="007A145D" w:rsidRDefault="007A145D" w:rsidP="007A145D">
      <w:pPr>
        <w:jc w:val="center"/>
        <w:rPr>
          <w:caps/>
          <w:sz w:val="24"/>
        </w:rPr>
      </w:pPr>
      <w:r>
        <w:rPr>
          <w:b/>
          <w:caps/>
          <w:sz w:val="28"/>
        </w:rPr>
        <w:t>Oberverwaltungsgericht</w:t>
      </w:r>
    </w:p>
    <w:p w:rsidR="007A145D" w:rsidRDefault="007A145D" w:rsidP="007A145D">
      <w:pPr>
        <w:spacing w:line="360" w:lineRule="auto"/>
        <w:jc w:val="center"/>
        <w:rPr>
          <w:caps/>
          <w:sz w:val="24"/>
        </w:rPr>
      </w:pPr>
    </w:p>
    <w:p w:rsidR="007A145D" w:rsidRDefault="007A145D" w:rsidP="007A145D">
      <w:pPr>
        <w:jc w:val="center"/>
        <w:rPr>
          <w:b/>
          <w:sz w:val="28"/>
        </w:rPr>
      </w:pPr>
      <w:r>
        <w:rPr>
          <w:b/>
          <w:sz w:val="28"/>
        </w:rPr>
        <w:t>Beschluss</w:t>
      </w:r>
    </w:p>
    <w:p w:rsidR="007A145D" w:rsidRDefault="007A145D" w:rsidP="007A145D">
      <w:pPr>
        <w:spacing w:line="360" w:lineRule="auto"/>
        <w:jc w:val="center"/>
        <w:rPr>
          <w:b/>
          <w:sz w:val="24"/>
        </w:rPr>
      </w:pPr>
      <w:bookmarkStart w:id="0" w:name="i_sondersenat_"/>
      <w:bookmarkEnd w:id="0"/>
    </w:p>
    <w:p w:rsidR="007A145D" w:rsidRDefault="007A145D" w:rsidP="007A145D">
      <w:pPr>
        <w:jc w:val="center"/>
        <w:rPr>
          <w:sz w:val="24"/>
        </w:rPr>
      </w:pPr>
      <w:r>
        <w:rPr>
          <w:sz w:val="24"/>
        </w:rPr>
        <w:t>In der Verwaltungsrechtssache</w:t>
      </w:r>
    </w:p>
    <w:p w:rsidR="007A145D" w:rsidRDefault="007A145D" w:rsidP="007A145D">
      <w:pPr>
        <w:rPr>
          <w:sz w:val="24"/>
        </w:rPr>
      </w:pPr>
    </w:p>
    <w:p w:rsidR="007A145D" w:rsidRDefault="007A145D" w:rsidP="007A145D">
      <w:pPr>
        <w:rPr>
          <w:sz w:val="24"/>
        </w:rPr>
      </w:pPr>
    </w:p>
    <w:p w:rsidR="007A145D" w:rsidRDefault="007A145D" w:rsidP="007A145D">
      <w:pPr>
        <w:rPr>
          <w:sz w:val="24"/>
        </w:rPr>
      </w:pPr>
    </w:p>
    <w:p w:rsidR="007A145D" w:rsidRDefault="007A145D" w:rsidP="007A145D">
      <w:pPr>
        <w:ind w:left="720"/>
        <w:rPr>
          <w:sz w:val="24"/>
        </w:rPr>
      </w:pPr>
      <w:bookmarkStart w:id="1" w:name="kläger_liste_"/>
      <w:bookmarkEnd w:id="1"/>
      <w:r>
        <w:rPr>
          <w:sz w:val="24"/>
        </w:rPr>
        <w:t>1. der Frau</w:t>
      </w:r>
    </w:p>
    <w:p w:rsidR="007A145D" w:rsidRDefault="007A145D" w:rsidP="007A145D">
      <w:pPr>
        <w:ind w:left="720"/>
        <w:rPr>
          <w:sz w:val="24"/>
        </w:rPr>
      </w:pPr>
      <w:r>
        <w:rPr>
          <w:sz w:val="24"/>
        </w:rPr>
        <w:t>2. des Herrn</w:t>
      </w:r>
    </w:p>
    <w:p w:rsidR="007A145D" w:rsidRDefault="007A145D" w:rsidP="007A145D">
      <w:pPr>
        <w:ind w:left="720"/>
        <w:rPr>
          <w:sz w:val="24"/>
        </w:rPr>
      </w:pPr>
      <w:r>
        <w:rPr>
          <w:sz w:val="24"/>
        </w:rPr>
        <w:t xml:space="preserve">beide wohnhaft: </w:t>
      </w:r>
    </w:p>
    <w:p w:rsidR="007A145D" w:rsidRDefault="007A145D" w:rsidP="007A145D">
      <w:pPr>
        <w:ind w:left="720"/>
        <w:rPr>
          <w:sz w:val="24"/>
        </w:rPr>
      </w:pPr>
    </w:p>
    <w:p w:rsidR="007A145D" w:rsidRDefault="007A145D" w:rsidP="007A145D">
      <w:pPr>
        <w:tabs>
          <w:tab w:val="left" w:pos="0"/>
        </w:tabs>
        <w:ind w:left="720"/>
        <w:rPr>
          <w:sz w:val="24"/>
        </w:rPr>
      </w:pPr>
    </w:p>
    <w:p w:rsidR="007A145D" w:rsidRDefault="007A145D" w:rsidP="007A145D">
      <w:pPr>
        <w:tabs>
          <w:tab w:val="left" w:pos="5387"/>
        </w:tabs>
        <w:ind w:left="720"/>
        <w:rPr>
          <w:sz w:val="24"/>
        </w:rPr>
      </w:pPr>
      <w:r>
        <w:rPr>
          <w:sz w:val="24"/>
        </w:rPr>
        <w:tab/>
        <w:t xml:space="preserve">- </w:t>
      </w:r>
      <w:bookmarkStart w:id="2" w:name="kläger_bezeichnung_nominativ_"/>
      <w:bookmarkEnd w:id="2"/>
      <w:r>
        <w:rPr>
          <w:sz w:val="24"/>
        </w:rPr>
        <w:t>Antragsteller -</w:t>
      </w:r>
    </w:p>
    <w:p w:rsidR="007A145D" w:rsidRDefault="007A145D" w:rsidP="007A145D">
      <w:pPr>
        <w:tabs>
          <w:tab w:val="left" w:pos="5387"/>
        </w:tabs>
        <w:ind w:left="720"/>
        <w:rPr>
          <w:sz w:val="24"/>
        </w:rPr>
      </w:pPr>
      <w:r>
        <w:rPr>
          <w:sz w:val="24"/>
        </w:rPr>
        <w:tab/>
      </w:r>
      <w:bookmarkStart w:id="3" w:name="i_kläger_bezeichnung_jetzt_"/>
      <w:bookmarkEnd w:id="3"/>
      <w:r>
        <w:rPr>
          <w:sz w:val="24"/>
        </w:rPr>
        <w:t>- Beschwerdeführer -</w:t>
      </w:r>
    </w:p>
    <w:p w:rsidR="007A145D" w:rsidRDefault="007A145D" w:rsidP="007A145D">
      <w:pPr>
        <w:tabs>
          <w:tab w:val="center" w:pos="4820"/>
        </w:tabs>
        <w:ind w:left="720"/>
        <w:rPr>
          <w:sz w:val="24"/>
        </w:rPr>
      </w:pPr>
      <w:bookmarkStart w:id="4" w:name="kläger_prozbev_2"/>
      <w:bookmarkEnd w:id="4"/>
    </w:p>
    <w:p w:rsidR="007A145D" w:rsidRDefault="007A145D" w:rsidP="007A145D">
      <w:pPr>
        <w:tabs>
          <w:tab w:val="center" w:pos="4820"/>
        </w:tabs>
        <w:ind w:left="720"/>
        <w:rPr>
          <w:sz w:val="24"/>
        </w:rPr>
      </w:pPr>
      <w:r>
        <w:rPr>
          <w:sz w:val="24"/>
        </w:rPr>
        <w:t xml:space="preserve">prozessbevollmächtigt: </w:t>
      </w:r>
    </w:p>
    <w:p w:rsidR="007A145D" w:rsidRDefault="007A145D" w:rsidP="007A145D">
      <w:pPr>
        <w:tabs>
          <w:tab w:val="center" w:pos="4820"/>
        </w:tabs>
        <w:ind w:left="720"/>
        <w:rPr>
          <w:sz w:val="24"/>
        </w:rPr>
      </w:pPr>
    </w:p>
    <w:p w:rsidR="007A145D" w:rsidRPr="00FE0282" w:rsidRDefault="007A145D" w:rsidP="007A145D">
      <w:pPr>
        <w:tabs>
          <w:tab w:val="center" w:pos="4820"/>
        </w:tabs>
        <w:ind w:left="720"/>
        <w:rPr>
          <w:sz w:val="24"/>
        </w:rPr>
      </w:pPr>
    </w:p>
    <w:p w:rsidR="007A145D" w:rsidRDefault="007A145D" w:rsidP="007A145D">
      <w:pPr>
        <w:tabs>
          <w:tab w:val="center" w:pos="4820"/>
        </w:tabs>
        <w:ind w:left="720"/>
        <w:rPr>
          <w:sz w:val="24"/>
        </w:rPr>
      </w:pPr>
      <w:bookmarkStart w:id="5" w:name="kläger_zustellbev_"/>
      <w:bookmarkEnd w:id="5"/>
    </w:p>
    <w:p w:rsidR="007A145D" w:rsidRDefault="007A145D" w:rsidP="007A145D">
      <w:pPr>
        <w:tabs>
          <w:tab w:val="center" w:pos="4820"/>
        </w:tabs>
        <w:jc w:val="center"/>
        <w:rPr>
          <w:sz w:val="24"/>
        </w:rPr>
      </w:pPr>
      <w:r>
        <w:rPr>
          <w:sz w:val="24"/>
        </w:rPr>
        <w:t>gegen</w:t>
      </w:r>
    </w:p>
    <w:p w:rsidR="007A145D" w:rsidRDefault="007A145D" w:rsidP="007A145D">
      <w:pPr>
        <w:widowControl w:val="0"/>
        <w:rPr>
          <w:sz w:val="24"/>
        </w:rPr>
      </w:pPr>
    </w:p>
    <w:p w:rsidR="007A145D" w:rsidRDefault="007A145D" w:rsidP="007A145D">
      <w:pPr>
        <w:widowControl w:val="0"/>
        <w:rPr>
          <w:sz w:val="24"/>
        </w:rPr>
      </w:pPr>
    </w:p>
    <w:p w:rsidR="007A145D" w:rsidRDefault="007A145D" w:rsidP="007A145D">
      <w:pPr>
        <w:keepLines/>
        <w:ind w:left="720"/>
        <w:rPr>
          <w:sz w:val="24"/>
        </w:rPr>
      </w:pPr>
      <w:bookmarkStart w:id="6" w:name="beklagter_liste_"/>
      <w:bookmarkEnd w:id="6"/>
      <w:r>
        <w:rPr>
          <w:sz w:val="24"/>
        </w:rPr>
        <w:t>die Große Kreisstadt</w:t>
      </w:r>
    </w:p>
    <w:p w:rsidR="007A145D" w:rsidRDefault="007A145D" w:rsidP="007A145D">
      <w:pPr>
        <w:keepLines/>
        <w:ind w:left="720"/>
        <w:rPr>
          <w:sz w:val="24"/>
        </w:rPr>
      </w:pPr>
      <w:r>
        <w:rPr>
          <w:sz w:val="24"/>
        </w:rPr>
        <w:t>vertreten durch den Oberbürgermeister</w:t>
      </w:r>
    </w:p>
    <w:p w:rsidR="007A145D" w:rsidRDefault="007A145D" w:rsidP="007A145D">
      <w:pPr>
        <w:keepLines/>
        <w:ind w:left="720"/>
        <w:rPr>
          <w:sz w:val="24"/>
        </w:rPr>
      </w:pPr>
    </w:p>
    <w:p w:rsidR="007A145D" w:rsidRDefault="007A145D" w:rsidP="007A145D">
      <w:pPr>
        <w:keepLines/>
        <w:ind w:left="720"/>
        <w:rPr>
          <w:sz w:val="24"/>
        </w:rPr>
      </w:pPr>
    </w:p>
    <w:p w:rsidR="007A145D" w:rsidRDefault="007A145D" w:rsidP="007A145D">
      <w:pPr>
        <w:keepLines/>
        <w:tabs>
          <w:tab w:val="left" w:pos="5387"/>
        </w:tabs>
        <w:ind w:left="720"/>
        <w:rPr>
          <w:sz w:val="24"/>
        </w:rPr>
      </w:pPr>
    </w:p>
    <w:p w:rsidR="007A145D" w:rsidRDefault="007A145D" w:rsidP="007A145D">
      <w:pPr>
        <w:keepLines/>
        <w:tabs>
          <w:tab w:val="left" w:pos="5387"/>
        </w:tabs>
        <w:ind w:left="720"/>
        <w:rPr>
          <w:sz w:val="24"/>
        </w:rPr>
      </w:pPr>
      <w:r>
        <w:rPr>
          <w:sz w:val="24"/>
        </w:rPr>
        <w:tab/>
        <w:t xml:space="preserve">- </w:t>
      </w:r>
      <w:bookmarkStart w:id="7" w:name="beklagter_bezeichnung_nominativ_"/>
      <w:bookmarkEnd w:id="7"/>
      <w:r>
        <w:rPr>
          <w:sz w:val="24"/>
        </w:rPr>
        <w:t>Antragsgegnerin -</w:t>
      </w:r>
    </w:p>
    <w:p w:rsidR="007A145D" w:rsidRDefault="007A145D" w:rsidP="007A145D">
      <w:pPr>
        <w:keepLines/>
        <w:tabs>
          <w:tab w:val="left" w:pos="5387"/>
        </w:tabs>
        <w:ind w:left="720"/>
        <w:rPr>
          <w:sz w:val="24"/>
        </w:rPr>
      </w:pPr>
      <w:r>
        <w:rPr>
          <w:sz w:val="24"/>
        </w:rPr>
        <w:tab/>
      </w:r>
      <w:bookmarkStart w:id="8" w:name="i_beklagter_bezeichnung_jetzt_"/>
      <w:bookmarkEnd w:id="8"/>
      <w:r>
        <w:rPr>
          <w:sz w:val="24"/>
        </w:rPr>
        <w:t>- Beschwerdegegnerin -</w:t>
      </w:r>
    </w:p>
    <w:p w:rsidR="007A145D" w:rsidRDefault="007A145D" w:rsidP="007A145D">
      <w:pPr>
        <w:widowControl w:val="0"/>
        <w:tabs>
          <w:tab w:val="left" w:pos="700"/>
        </w:tabs>
        <w:ind w:left="720"/>
        <w:rPr>
          <w:sz w:val="24"/>
        </w:rPr>
      </w:pPr>
      <w:bookmarkStart w:id="9" w:name="beklagter_prozbev_2"/>
      <w:bookmarkEnd w:id="9"/>
    </w:p>
    <w:p w:rsidR="007A145D" w:rsidRDefault="007A145D" w:rsidP="007A145D">
      <w:pPr>
        <w:keepLines/>
        <w:ind w:left="720"/>
        <w:rPr>
          <w:sz w:val="24"/>
        </w:rPr>
      </w:pPr>
      <w:bookmarkStart w:id="10" w:name="beklagter_zustellbev_"/>
      <w:bookmarkEnd w:id="10"/>
    </w:p>
    <w:p w:rsidR="007A145D" w:rsidRDefault="007A145D" w:rsidP="007A145D">
      <w:pPr>
        <w:keepLines/>
        <w:ind w:left="720"/>
        <w:rPr>
          <w:noProof/>
          <w:sz w:val="24"/>
        </w:rPr>
      </w:pPr>
      <w:r>
        <w:rPr>
          <w:noProof/>
          <w:sz w:val="24"/>
        </w:rPr>
        <w:t>beigeladen:</w:t>
      </w:r>
    </w:p>
    <w:p w:rsidR="007A145D" w:rsidRDefault="007A145D" w:rsidP="007A145D">
      <w:pPr>
        <w:tabs>
          <w:tab w:val="left" w:pos="5387"/>
        </w:tabs>
        <w:ind w:left="720"/>
        <w:rPr>
          <w:noProof/>
          <w:sz w:val="24"/>
        </w:rPr>
      </w:pPr>
      <w:r>
        <w:rPr>
          <w:noProof/>
          <w:sz w:val="24"/>
        </w:rPr>
        <w:t>mbH</w:t>
      </w:r>
    </w:p>
    <w:p w:rsidR="007A145D" w:rsidRDefault="007A145D" w:rsidP="007A145D">
      <w:pPr>
        <w:tabs>
          <w:tab w:val="left" w:pos="5387"/>
        </w:tabs>
        <w:ind w:left="720"/>
        <w:rPr>
          <w:noProof/>
          <w:sz w:val="24"/>
        </w:rPr>
      </w:pPr>
      <w:r>
        <w:rPr>
          <w:noProof/>
          <w:sz w:val="24"/>
        </w:rPr>
        <w:t>vertreten durch den Geschäftsführer</w:t>
      </w:r>
    </w:p>
    <w:p w:rsidR="007A145D" w:rsidRDefault="007A145D" w:rsidP="007A145D">
      <w:pPr>
        <w:tabs>
          <w:tab w:val="left" w:pos="5387"/>
        </w:tabs>
        <w:ind w:left="720"/>
        <w:rPr>
          <w:noProof/>
          <w:sz w:val="24"/>
        </w:rPr>
      </w:pPr>
    </w:p>
    <w:p w:rsidR="007A145D" w:rsidRDefault="007A145D" w:rsidP="007A145D">
      <w:pPr>
        <w:tabs>
          <w:tab w:val="left" w:pos="5387"/>
        </w:tabs>
        <w:ind w:left="720"/>
        <w:rPr>
          <w:sz w:val="24"/>
        </w:rPr>
      </w:pPr>
      <w:r>
        <w:rPr>
          <w:noProof/>
          <w:sz w:val="24"/>
        </w:rPr>
        <w:t xml:space="preserve">                                  </w:t>
      </w:r>
      <w:r>
        <w:rPr>
          <w:noProof/>
          <w:sz w:val="24"/>
        </w:rPr>
        <w:tab/>
      </w:r>
    </w:p>
    <w:p w:rsidR="007A145D" w:rsidRDefault="007A145D" w:rsidP="007A145D">
      <w:pPr>
        <w:ind w:left="720"/>
        <w:rPr>
          <w:sz w:val="24"/>
        </w:rPr>
      </w:pPr>
      <w:bookmarkStart w:id="11" w:name="beigeladen_prozbev_2"/>
      <w:bookmarkEnd w:id="11"/>
      <w:r>
        <w:rPr>
          <w:sz w:val="24"/>
        </w:rPr>
        <w:t>prozessbevollmächtigt:</w:t>
      </w:r>
      <w:r>
        <w:rPr>
          <w:sz w:val="24"/>
        </w:rPr>
        <w:tab/>
      </w:r>
    </w:p>
    <w:p w:rsidR="007A145D" w:rsidRDefault="007A145D" w:rsidP="007A145D">
      <w:pPr>
        <w:ind w:left="720"/>
        <w:rPr>
          <w:sz w:val="24"/>
        </w:rPr>
      </w:pPr>
    </w:p>
    <w:p w:rsidR="007A145D" w:rsidRDefault="007A145D" w:rsidP="007A145D">
      <w:pPr>
        <w:ind w:left="720"/>
        <w:rPr>
          <w:sz w:val="24"/>
        </w:rPr>
        <w:sectPr w:rsidR="007A145D" w:rsidSect="00DC1664">
          <w:headerReference w:type="even" r:id="rId8"/>
          <w:headerReference w:type="default" r:id="rId9"/>
          <w:footerReference w:type="even" r:id="rId10"/>
          <w:footerReference w:type="default" r:id="rId11"/>
          <w:headerReference w:type="first" r:id="rId12"/>
          <w:footerReference w:type="first" r:id="rId13"/>
          <w:pgSz w:w="11907" w:h="16840" w:code="9"/>
          <w:pgMar w:top="1304" w:right="1418" w:bottom="1304" w:left="1418" w:header="57" w:footer="284" w:gutter="0"/>
          <w:pgNumType w:start="1"/>
          <w:cols w:space="720"/>
          <w:titlePg/>
          <w:docGrid w:linePitch="272"/>
        </w:sectPr>
      </w:pPr>
    </w:p>
    <w:p w:rsidR="007A145D" w:rsidRDefault="007A145D" w:rsidP="007A145D">
      <w:pPr>
        <w:tabs>
          <w:tab w:val="center" w:pos="4820"/>
        </w:tabs>
        <w:jc w:val="center"/>
        <w:rPr>
          <w:sz w:val="24"/>
        </w:rPr>
      </w:pPr>
      <w:bookmarkStart w:id="14" w:name="beigeladen_zustellbev_"/>
      <w:bookmarkEnd w:id="14"/>
      <w:r>
        <w:rPr>
          <w:sz w:val="24"/>
        </w:rPr>
        <w:lastRenderedPageBreak/>
        <w:t>wegen</w:t>
      </w:r>
    </w:p>
    <w:p w:rsidR="007A145D" w:rsidRDefault="007A145D" w:rsidP="007A145D">
      <w:pPr>
        <w:rPr>
          <w:sz w:val="24"/>
        </w:rPr>
      </w:pPr>
    </w:p>
    <w:p w:rsidR="007A145D" w:rsidRDefault="007A145D" w:rsidP="007A145D">
      <w:pPr>
        <w:rPr>
          <w:sz w:val="24"/>
        </w:rPr>
      </w:pPr>
    </w:p>
    <w:p w:rsidR="007A145D" w:rsidRDefault="007A145D" w:rsidP="007A145D">
      <w:pPr>
        <w:tabs>
          <w:tab w:val="left" w:pos="0"/>
        </w:tabs>
        <w:ind w:left="720"/>
        <w:rPr>
          <w:sz w:val="24"/>
        </w:rPr>
      </w:pPr>
      <w:bookmarkStart w:id="15" w:name="sachgebiet_"/>
      <w:bookmarkEnd w:id="15"/>
      <w:r>
        <w:rPr>
          <w:sz w:val="24"/>
        </w:rPr>
        <w:t xml:space="preserve">Nachbarwiderspruch zum Neubau eines Mehrfamilienhauses; </w:t>
      </w:r>
    </w:p>
    <w:p w:rsidR="007A145D" w:rsidRDefault="007A145D" w:rsidP="007A145D">
      <w:pPr>
        <w:tabs>
          <w:tab w:val="left" w:pos="0"/>
        </w:tabs>
        <w:ind w:left="720"/>
        <w:rPr>
          <w:sz w:val="24"/>
        </w:rPr>
      </w:pPr>
      <w:r>
        <w:rPr>
          <w:sz w:val="24"/>
        </w:rPr>
        <w:t xml:space="preserve">Antrag nach § 80 Abs. 5 VwGO </w:t>
      </w:r>
    </w:p>
    <w:p w:rsidR="007A145D" w:rsidRDefault="007A145D" w:rsidP="007A145D">
      <w:pPr>
        <w:tabs>
          <w:tab w:val="left" w:pos="0"/>
        </w:tabs>
        <w:ind w:left="720"/>
        <w:rPr>
          <w:sz w:val="24"/>
        </w:rPr>
      </w:pPr>
      <w:r>
        <w:rPr>
          <w:sz w:val="24"/>
        </w:rPr>
        <w:t>hier: Beschwerde</w:t>
      </w:r>
    </w:p>
    <w:p w:rsidR="007A145D" w:rsidRDefault="007A145D" w:rsidP="007A145D">
      <w:pPr>
        <w:ind w:left="720"/>
        <w:rPr>
          <w:sz w:val="24"/>
        </w:rPr>
      </w:pPr>
    </w:p>
    <w:p w:rsidR="007A145D" w:rsidRDefault="007A145D" w:rsidP="007A145D">
      <w:pPr>
        <w:ind w:left="720"/>
        <w:rPr>
          <w:sz w:val="24"/>
        </w:rPr>
      </w:pPr>
    </w:p>
    <w:p w:rsidR="007A145D" w:rsidRDefault="007A145D" w:rsidP="007A145D">
      <w:pPr>
        <w:ind w:left="720"/>
        <w:jc w:val="both"/>
        <w:rPr>
          <w:sz w:val="24"/>
        </w:rPr>
      </w:pPr>
      <w:r>
        <w:rPr>
          <w:sz w:val="24"/>
        </w:rPr>
        <w:t xml:space="preserve">hat der </w:t>
      </w:r>
      <w:bookmarkStart w:id="16" w:name="spruchk_nummer_"/>
      <w:bookmarkEnd w:id="16"/>
      <w:r>
        <w:rPr>
          <w:sz w:val="24"/>
        </w:rPr>
        <w:t xml:space="preserve">1. Senat des Sächsischen Oberverwaltungsgerichts durch </w:t>
      </w:r>
      <w:bookmarkStart w:id="17" w:name="i_besetzung_"/>
      <w:bookmarkEnd w:id="17"/>
      <w:r>
        <w:rPr>
          <w:sz w:val="24"/>
        </w:rPr>
        <w:t xml:space="preserve">den Vorsitzenden Richter am Oberverwaltungsgericht Meng, die Richterin am Oberverwaltungsgericht Schmidt-Rottmann und den Richter am Oberverwaltungsgericht Heinlein </w:t>
      </w:r>
    </w:p>
    <w:p w:rsidR="007A145D" w:rsidRDefault="007A145D" w:rsidP="007A145D">
      <w:pPr>
        <w:ind w:left="720"/>
        <w:rPr>
          <w:sz w:val="24"/>
        </w:rPr>
      </w:pPr>
    </w:p>
    <w:p w:rsidR="007A145D" w:rsidRDefault="007A145D" w:rsidP="007A145D">
      <w:pPr>
        <w:ind w:left="720"/>
        <w:rPr>
          <w:sz w:val="24"/>
        </w:rPr>
      </w:pPr>
      <w:r>
        <w:rPr>
          <w:sz w:val="24"/>
        </w:rPr>
        <w:t xml:space="preserve">am </w:t>
      </w:r>
      <w:bookmarkStart w:id="18" w:name="i_beschluss_datum_"/>
      <w:bookmarkEnd w:id="18"/>
      <w:r>
        <w:rPr>
          <w:sz w:val="24"/>
        </w:rPr>
        <w:t>19. Dezember 2014</w:t>
      </w:r>
    </w:p>
    <w:p w:rsidR="007A145D" w:rsidRDefault="007A145D" w:rsidP="007A145D">
      <w:pPr>
        <w:tabs>
          <w:tab w:val="left" w:pos="0"/>
        </w:tabs>
        <w:spacing w:before="720"/>
        <w:jc w:val="center"/>
        <w:rPr>
          <w:b/>
          <w:sz w:val="24"/>
        </w:rPr>
      </w:pPr>
      <w:r>
        <w:rPr>
          <w:b/>
          <w:sz w:val="24"/>
        </w:rPr>
        <w:t>beschlossen:</w:t>
      </w:r>
    </w:p>
    <w:p w:rsidR="007A145D" w:rsidRPr="004059DD" w:rsidRDefault="007A145D" w:rsidP="007A145D">
      <w:pPr>
        <w:tabs>
          <w:tab w:val="left" w:pos="0"/>
        </w:tabs>
        <w:spacing w:before="360"/>
        <w:ind w:left="720"/>
        <w:jc w:val="both"/>
        <w:rPr>
          <w:sz w:val="24"/>
        </w:rPr>
      </w:pPr>
      <w:bookmarkStart w:id="19" w:name="i_text_"/>
      <w:bookmarkEnd w:id="19"/>
      <w:r w:rsidRPr="004059DD">
        <w:rPr>
          <w:sz w:val="24"/>
        </w:rPr>
        <w:t>Die Beschwerde der Antragsteller gegen den Beschluss des Verwaltungsgerichts Dresden vom 18. September 2014 - 4 L 635/14 - wird zurückgewiesen.</w:t>
      </w:r>
    </w:p>
    <w:p w:rsidR="007A145D" w:rsidRPr="004059DD" w:rsidRDefault="007A145D" w:rsidP="007A145D">
      <w:pPr>
        <w:tabs>
          <w:tab w:val="left" w:pos="0"/>
        </w:tabs>
        <w:spacing w:before="360"/>
        <w:ind w:left="720"/>
        <w:jc w:val="both"/>
        <w:rPr>
          <w:sz w:val="24"/>
        </w:rPr>
      </w:pPr>
      <w:r w:rsidRPr="004059DD">
        <w:rPr>
          <w:sz w:val="24"/>
        </w:rPr>
        <w:t xml:space="preserve">Die Antragsteller tragen die Kosten des Beschwerdeverfahrens. Die Beigeladene trägt ihre außergerichtlichen Kosten selbst. </w:t>
      </w:r>
    </w:p>
    <w:p w:rsidR="007A145D" w:rsidRPr="004059DD" w:rsidRDefault="007A145D" w:rsidP="007A145D">
      <w:pPr>
        <w:tabs>
          <w:tab w:val="left" w:pos="0"/>
        </w:tabs>
        <w:spacing w:before="360"/>
        <w:ind w:left="720"/>
        <w:jc w:val="both"/>
        <w:rPr>
          <w:sz w:val="24"/>
        </w:rPr>
      </w:pPr>
      <w:r w:rsidRPr="004059DD">
        <w:rPr>
          <w:sz w:val="24"/>
        </w:rPr>
        <w:t xml:space="preserve">Der Streitwert für das Beschwerdeverfahren wird auf </w:t>
      </w:r>
      <w:r>
        <w:rPr>
          <w:sz w:val="24"/>
        </w:rPr>
        <w:t>3.750</w:t>
      </w:r>
      <w:r w:rsidRPr="004059DD">
        <w:rPr>
          <w:sz w:val="24"/>
        </w:rPr>
        <w:t xml:space="preserve"> € festgesetzt.</w:t>
      </w:r>
    </w:p>
    <w:p w:rsidR="007A145D" w:rsidRPr="00321A35" w:rsidRDefault="007A145D" w:rsidP="007A145D">
      <w:pPr>
        <w:tabs>
          <w:tab w:val="left" w:pos="0"/>
        </w:tabs>
        <w:spacing w:before="360" w:line="360" w:lineRule="auto"/>
        <w:ind w:left="720"/>
        <w:jc w:val="center"/>
        <w:rPr>
          <w:sz w:val="24"/>
        </w:rPr>
      </w:pPr>
      <w:r w:rsidRPr="00321A35">
        <w:rPr>
          <w:b/>
          <w:sz w:val="24"/>
        </w:rPr>
        <w:t>Gründe</w:t>
      </w:r>
    </w:p>
    <w:p w:rsidR="007A145D" w:rsidRPr="00321A35" w:rsidRDefault="007A145D" w:rsidP="007A145D">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59264" behindDoc="0" locked="0" layoutInCell="1" allowOverlap="1" wp14:anchorId="461F91BE" wp14:editId="442707E1">
                <wp:simplePos x="0" y="0"/>
                <wp:positionH relativeFrom="column">
                  <wp:posOffset>-6985</wp:posOffset>
                </wp:positionH>
                <wp:positionV relativeFrom="paragraph">
                  <wp:posOffset>228600</wp:posOffset>
                </wp:positionV>
                <wp:extent cx="269875" cy="179705"/>
                <wp:effectExtent l="0" t="1270" r="0" b="0"/>
                <wp:wrapNone/>
                <wp:docPr id="18" name="Textfeld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18" o:spid="_x0000_s1026" type="#_x0000_t202" style="position:absolute;left:0;text-align:left;margin-left:-.55pt;margin-top:18pt;width:21.25pt;height:1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" stroked="f">
                <v:textbox inset="0,0,0,0">
                  <w:txbxContent>
                    <w:p w:rsidR="007A145D" w:rsidRDefault="007A145D" w:rsidP="007A145D">
                      <w:r>
                        <w:fldChar w:fldCharType="begin"/>
                      </w:r>
                      <w:r>
                        <w:instrText xml:space="preserve"> SEQ \a </w:instrText>
                      </w:r>
                      <w:r>
                        <w:fldChar w:fldCharType="separate"/>
                      </w:r>
                      <w:r>
                        <w:rPr>
                          <w:noProof/>
                        </w:rPr>
                        <w:t>1</w:t>
                      </w:r>
                      <w:r>
                        <w:fldChar w:fldCharType="end"/>
                      </w:r>
                    </w:p>
                  </w:txbxContent>
                </v:textbox>
              </v:shape>
            </w:pict>
          </mc:Fallback>
        </mc:AlternateContent>
      </w:r>
      <w:r w:rsidRPr="00321A35">
        <w:rPr>
          <w:sz w:val="24"/>
        </w:rPr>
        <w:t xml:space="preserve">Die zulässige Beschwerde ist nicht begründet. </w:t>
      </w:r>
    </w:p>
    <w:p w:rsidR="007A145D" w:rsidRPr="00BF27C0" w:rsidRDefault="007A145D" w:rsidP="007A145D">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60288" behindDoc="0" locked="0" layoutInCell="1" allowOverlap="1" wp14:anchorId="2866251F" wp14:editId="71AADCB1">
                <wp:simplePos x="0" y="0"/>
                <wp:positionH relativeFrom="column">
                  <wp:posOffset>-6985</wp:posOffset>
                </wp:positionH>
                <wp:positionV relativeFrom="paragraph">
                  <wp:posOffset>228600</wp:posOffset>
                </wp:positionV>
                <wp:extent cx="269875" cy="179705"/>
                <wp:effectExtent l="0" t="0" r="0" b="4445"/>
                <wp:wrapNone/>
                <wp:docPr id="17" name="Textfeld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7" o:spid="_x0000_s1027" type="#_x0000_t202" style="position:absolute;left:0;text-align:left;margin-left:-.55pt;margin-top:18pt;width:21.2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BUPKqDfQIAAAcF&#10;AAAOAAAAAAAAAAAAAAAAAC4CAABkcnMvZTJvRG9jLnhtbFBLAQItABQABgAIAAAAIQCoxW+h3QAA&#10;AAcBAAAPAAAAAAAAAAAAAAAAANcEAABkcnMvZG93bnJldi54bWxQSwUGAAAAAAQABADzAAAA4QUA&#10;AAAA&#10;" stroked="f">
                <v:textbox inset="0,0,0,0">
                  <w:txbxContent>
                    <w:p w:rsidR="007A145D" w:rsidRDefault="007A145D" w:rsidP="007A145D">
                      <w:r>
                        <w:fldChar w:fldCharType="begin"/>
                      </w:r>
                      <w:r>
                        <w:instrText xml:space="preserve"> SEQ \a </w:instrText>
                      </w:r>
                      <w:r>
                        <w:fldChar w:fldCharType="separate"/>
                      </w:r>
                      <w:r>
                        <w:rPr>
                          <w:noProof/>
                        </w:rPr>
                        <w:t>2</w:t>
                      </w:r>
                      <w:r>
                        <w:fldChar w:fldCharType="end"/>
                      </w:r>
                    </w:p>
                  </w:txbxContent>
                </v:textbox>
              </v:shape>
            </w:pict>
          </mc:Fallback>
        </mc:AlternateContent>
      </w:r>
      <w:r>
        <w:rPr>
          <w:sz w:val="24"/>
        </w:rPr>
        <w:t xml:space="preserve">1. Die Antragsteller sind Eigentümer des Grundstücks </w:t>
      </w:r>
      <w:r w:rsidRPr="00FA7C01">
        <w:rPr>
          <w:sz w:val="24"/>
        </w:rPr>
        <w:t>B.........</w:t>
      </w:r>
      <w:r>
        <w:rPr>
          <w:sz w:val="24"/>
        </w:rPr>
        <w:t xml:space="preserve"> </w:t>
      </w:r>
      <w:r w:rsidRPr="00FA7C01">
        <w:rPr>
          <w:sz w:val="24"/>
        </w:rPr>
        <w:t>.</w:t>
      </w:r>
      <w:r>
        <w:rPr>
          <w:sz w:val="24"/>
        </w:rPr>
        <w:t xml:space="preserve"> in </w:t>
      </w:r>
      <w:r w:rsidRPr="00FA7C01">
        <w:rPr>
          <w:sz w:val="24"/>
        </w:rPr>
        <w:t>R.......</w:t>
      </w:r>
      <w:r>
        <w:rPr>
          <w:sz w:val="24"/>
        </w:rPr>
        <w:t>, Flu</w:t>
      </w:r>
      <w:r>
        <w:rPr>
          <w:sz w:val="24"/>
        </w:rPr>
        <w:t>r</w:t>
      </w:r>
      <w:r>
        <w:rPr>
          <w:sz w:val="24"/>
        </w:rPr>
        <w:softHyphen/>
        <w:t xml:space="preserve">stück </w:t>
      </w:r>
      <w:r w:rsidRPr="00FA7C01">
        <w:rPr>
          <w:sz w:val="24"/>
        </w:rPr>
        <w:t>F1...</w:t>
      </w:r>
      <w:r>
        <w:rPr>
          <w:sz w:val="24"/>
        </w:rPr>
        <w:t xml:space="preserve"> der Gemarkung </w:t>
      </w:r>
      <w:r w:rsidRPr="00FA7C01">
        <w:rPr>
          <w:sz w:val="24"/>
        </w:rPr>
        <w:t>K.............</w:t>
      </w:r>
      <w:r>
        <w:rPr>
          <w:sz w:val="24"/>
        </w:rPr>
        <w:t>, das mit einer Villa bebaut ist, die unter Denkmalschutz steht. Mit Bescheid vom</w:t>
      </w:r>
      <w:r w:rsidRPr="00FA7C01">
        <w:rPr>
          <w:sz w:val="24"/>
        </w:rPr>
        <w:t>..</w:t>
      </w:r>
      <w:r>
        <w:rPr>
          <w:sz w:val="24"/>
        </w:rPr>
        <w:t>. Juni 2014 erteilte die Antragsgegnerin der Beigeladenen mit Zustimmung der unteren Denkmalschutzbehörde eine Baug</w:t>
      </w:r>
      <w:r>
        <w:rPr>
          <w:sz w:val="24"/>
        </w:rPr>
        <w:t>e</w:t>
      </w:r>
      <w:r>
        <w:rPr>
          <w:sz w:val="24"/>
        </w:rPr>
        <w:softHyphen/>
        <w:t>nehmigung zur Errichtung eines Mehrfamilienhauses mit sieben Wohnungen und einer Tiefgar</w:t>
      </w:r>
      <w:r>
        <w:rPr>
          <w:sz w:val="24"/>
        </w:rPr>
        <w:t>a</w:t>
      </w:r>
      <w:r>
        <w:rPr>
          <w:sz w:val="24"/>
        </w:rPr>
        <w:t>ge. Das Vorhabengrundstück grenzt an das Grundstück der Antragsteller. M</w:t>
      </w:r>
      <w:r w:rsidRPr="00321A35">
        <w:rPr>
          <w:sz w:val="24"/>
        </w:rPr>
        <w:t xml:space="preserve">it dem angefochtenen Beschluss </w:t>
      </w:r>
      <w:r>
        <w:rPr>
          <w:sz w:val="24"/>
        </w:rPr>
        <w:t>hat d</w:t>
      </w:r>
      <w:r w:rsidRPr="00321A35">
        <w:rPr>
          <w:sz w:val="24"/>
        </w:rPr>
        <w:t>as Verwaltungsgericht den Antrag de</w:t>
      </w:r>
      <w:r>
        <w:rPr>
          <w:sz w:val="24"/>
        </w:rPr>
        <w:t>r</w:t>
      </w:r>
      <w:r w:rsidRPr="00321A35">
        <w:rPr>
          <w:sz w:val="24"/>
        </w:rPr>
        <w:t xml:space="preserve"> Antragste</w:t>
      </w:r>
      <w:r w:rsidRPr="00321A35">
        <w:rPr>
          <w:sz w:val="24"/>
        </w:rPr>
        <w:t>l</w:t>
      </w:r>
      <w:r>
        <w:rPr>
          <w:sz w:val="24"/>
        </w:rPr>
        <w:softHyphen/>
      </w:r>
      <w:r w:rsidRPr="00321A35">
        <w:rPr>
          <w:sz w:val="24"/>
        </w:rPr>
        <w:t>ler</w:t>
      </w:r>
      <w:r>
        <w:rPr>
          <w:sz w:val="24"/>
        </w:rPr>
        <w:t xml:space="preserve"> </w:t>
      </w:r>
      <w:r w:rsidRPr="00321A35">
        <w:rPr>
          <w:sz w:val="24"/>
        </w:rPr>
        <w:t>ab</w:t>
      </w:r>
      <w:r>
        <w:rPr>
          <w:sz w:val="24"/>
        </w:rPr>
        <w:t xml:space="preserve">gelehnt, </w:t>
      </w:r>
      <w:r w:rsidRPr="00321A35">
        <w:rPr>
          <w:sz w:val="24"/>
        </w:rPr>
        <w:t xml:space="preserve">die aufschiebende Wirkung </w:t>
      </w:r>
      <w:r>
        <w:rPr>
          <w:sz w:val="24"/>
        </w:rPr>
        <w:t xml:space="preserve">ihres </w:t>
      </w:r>
      <w:r w:rsidRPr="00321A35">
        <w:rPr>
          <w:sz w:val="24"/>
        </w:rPr>
        <w:t>Widerspruchs gegen die</w:t>
      </w:r>
      <w:r>
        <w:rPr>
          <w:sz w:val="24"/>
        </w:rPr>
        <w:t xml:space="preserve"> in Rede st</w:t>
      </w:r>
      <w:r>
        <w:rPr>
          <w:sz w:val="24"/>
        </w:rPr>
        <w:t>e</w:t>
      </w:r>
      <w:r>
        <w:rPr>
          <w:sz w:val="24"/>
        </w:rPr>
        <w:softHyphen/>
        <w:t xml:space="preserve">hende </w:t>
      </w:r>
      <w:r w:rsidRPr="00321A35">
        <w:rPr>
          <w:sz w:val="24"/>
        </w:rPr>
        <w:t xml:space="preserve">Baugenehmigung anzuordnen. </w:t>
      </w:r>
      <w:r>
        <w:rPr>
          <w:sz w:val="24"/>
        </w:rPr>
        <w:t>Der zulässige Antrag sei unbegründet. Nach summarischer Prüfung verletze die Baugenehmigung subjektive Rechte der An</w:t>
      </w:r>
      <w:r>
        <w:rPr>
          <w:sz w:val="24"/>
        </w:rPr>
        <w:softHyphen/>
        <w:t>tra</w:t>
      </w:r>
      <w:r>
        <w:rPr>
          <w:sz w:val="24"/>
        </w:rPr>
        <w:t>g</w:t>
      </w:r>
      <w:r>
        <w:rPr>
          <w:sz w:val="24"/>
        </w:rPr>
        <w:softHyphen/>
        <w:t>steller nicht. Ein Verstoß gegen das Rücksichtnahmegebot liege nicht vor. Dabei kö</w:t>
      </w:r>
      <w:r>
        <w:rPr>
          <w:sz w:val="24"/>
        </w:rPr>
        <w:t>n</w:t>
      </w:r>
      <w:r>
        <w:rPr>
          <w:sz w:val="24"/>
        </w:rPr>
        <w:t xml:space="preserve">ne dahinstehen, ob es sich bei dem Gebiet, in welchem das Vorhaben verwirklicht werden solle, um ein reines oder allgemeines Wohngebiet </w:t>
      </w:r>
      <w:r>
        <w:rPr>
          <w:sz w:val="24"/>
        </w:rPr>
        <w:lastRenderedPageBreak/>
        <w:t>handele; denn jedenfalls sei das Vorhaben dort zulässig. Es füge sich hinsichtlich der Art und des Maßes der baul</w:t>
      </w:r>
      <w:r>
        <w:rPr>
          <w:sz w:val="24"/>
        </w:rPr>
        <w:t>i</w:t>
      </w:r>
      <w:r>
        <w:rPr>
          <w:sz w:val="24"/>
        </w:rPr>
        <w:softHyphen/>
        <w:t xml:space="preserve">chen Nutzung, der Bauweise und der unbebauten Grundstücksfläche (BA S. 6) in die Eigenart der näheren Umgebung ein. </w:t>
      </w:r>
      <w:r w:rsidRPr="00BF27C0">
        <w:rPr>
          <w:sz w:val="24"/>
        </w:rPr>
        <w:t>Die Bebauung in der näheren Umge</w:t>
      </w:r>
      <w:r>
        <w:rPr>
          <w:sz w:val="24"/>
        </w:rPr>
        <w:t>bung</w:t>
      </w:r>
      <w:r w:rsidRPr="00BF27C0">
        <w:rPr>
          <w:sz w:val="24"/>
        </w:rPr>
        <w:t xml:space="preserve"> im B</w:t>
      </w:r>
      <w:r w:rsidRPr="00BF27C0">
        <w:rPr>
          <w:sz w:val="24"/>
        </w:rPr>
        <w:t>e</w:t>
      </w:r>
      <w:r>
        <w:rPr>
          <w:sz w:val="24"/>
        </w:rPr>
        <w:softHyphen/>
      </w:r>
      <w:r w:rsidRPr="00BF27C0">
        <w:rPr>
          <w:sz w:val="24"/>
        </w:rPr>
        <w:t xml:space="preserve">reich </w:t>
      </w:r>
      <w:r w:rsidRPr="00FA7C01">
        <w:rPr>
          <w:sz w:val="24"/>
        </w:rPr>
        <w:t>B.........</w:t>
      </w:r>
      <w:r w:rsidRPr="00BF27C0">
        <w:rPr>
          <w:sz w:val="24"/>
        </w:rPr>
        <w:t xml:space="preserve">, </w:t>
      </w:r>
      <w:r w:rsidRPr="00FA7C01">
        <w:rPr>
          <w:sz w:val="24"/>
        </w:rPr>
        <w:t>C.........</w:t>
      </w:r>
      <w:r w:rsidRPr="00BF27C0">
        <w:rPr>
          <w:sz w:val="24"/>
        </w:rPr>
        <w:t xml:space="preserve"> und </w:t>
      </w:r>
      <w:r w:rsidRPr="004D7383">
        <w:rPr>
          <w:sz w:val="24"/>
        </w:rPr>
        <w:t>D..................</w:t>
      </w:r>
      <w:r w:rsidRPr="00BF27C0">
        <w:rPr>
          <w:sz w:val="24"/>
        </w:rPr>
        <w:t xml:space="preserve"> sei überwiegend durch </w:t>
      </w:r>
      <w:r>
        <w:rPr>
          <w:sz w:val="24"/>
        </w:rPr>
        <w:t>drei</w:t>
      </w:r>
      <w:r w:rsidRPr="00BF27C0">
        <w:rPr>
          <w:sz w:val="24"/>
        </w:rPr>
        <w:t>-</w:t>
      </w:r>
      <w:r>
        <w:rPr>
          <w:sz w:val="24"/>
        </w:rPr>
        <w:t xml:space="preserve"> </w:t>
      </w:r>
      <w:r w:rsidRPr="00BF27C0">
        <w:rPr>
          <w:sz w:val="24"/>
        </w:rPr>
        <w:t xml:space="preserve">bis viergeschossige </w:t>
      </w:r>
      <w:r>
        <w:rPr>
          <w:sz w:val="24"/>
        </w:rPr>
        <w:t xml:space="preserve">Gebäude gekennzeichnet. Viergeschossig seien das </w:t>
      </w:r>
      <w:r w:rsidRPr="00BF27C0">
        <w:rPr>
          <w:sz w:val="24"/>
        </w:rPr>
        <w:t>Gebäude der Antragsteller</w:t>
      </w:r>
      <w:r>
        <w:rPr>
          <w:sz w:val="24"/>
        </w:rPr>
        <w:t xml:space="preserve"> und </w:t>
      </w:r>
      <w:r w:rsidRPr="00BF27C0">
        <w:rPr>
          <w:sz w:val="24"/>
        </w:rPr>
        <w:t xml:space="preserve">das Gebäude </w:t>
      </w:r>
      <w:r w:rsidRPr="00FA7C01">
        <w:rPr>
          <w:sz w:val="24"/>
        </w:rPr>
        <w:t>C.........</w:t>
      </w:r>
      <w:r w:rsidRPr="00BF27C0">
        <w:rPr>
          <w:sz w:val="24"/>
        </w:rPr>
        <w:t xml:space="preserve"> eins</w:t>
      </w:r>
      <w:r>
        <w:rPr>
          <w:sz w:val="24"/>
        </w:rPr>
        <w:t xml:space="preserve">. Die vom </w:t>
      </w:r>
      <w:r w:rsidRPr="00BF27C0">
        <w:rPr>
          <w:sz w:val="24"/>
        </w:rPr>
        <w:t xml:space="preserve">Süden </w:t>
      </w:r>
      <w:r>
        <w:rPr>
          <w:sz w:val="24"/>
        </w:rPr>
        <w:t xml:space="preserve">her </w:t>
      </w:r>
      <w:r w:rsidRPr="00BF27C0">
        <w:rPr>
          <w:sz w:val="24"/>
        </w:rPr>
        <w:t xml:space="preserve">wahrnehmbare Gesamthöhe </w:t>
      </w:r>
      <w:r>
        <w:rPr>
          <w:sz w:val="24"/>
        </w:rPr>
        <w:t>des Gebäudes der Antragsteller betrage 13,50 m, die Gesamthöhe des an</w:t>
      </w:r>
      <w:r>
        <w:rPr>
          <w:sz w:val="24"/>
        </w:rPr>
        <w:softHyphen/>
        <w:t xml:space="preserve">deren Gebäudes belaufe sich auf </w:t>
      </w:r>
      <w:r w:rsidRPr="00BF27C0">
        <w:rPr>
          <w:sz w:val="24"/>
        </w:rPr>
        <w:t>12,</w:t>
      </w:r>
      <w:r>
        <w:rPr>
          <w:sz w:val="24"/>
        </w:rPr>
        <w:t>8</w:t>
      </w:r>
      <w:r w:rsidRPr="00BF27C0">
        <w:rPr>
          <w:sz w:val="24"/>
        </w:rPr>
        <w:t>0 m</w:t>
      </w:r>
      <w:r>
        <w:rPr>
          <w:sz w:val="24"/>
        </w:rPr>
        <w:t xml:space="preserve">, während das </w:t>
      </w:r>
      <w:r w:rsidRPr="00BF27C0">
        <w:rPr>
          <w:sz w:val="24"/>
        </w:rPr>
        <w:t>streitgegenständliche Vorh</w:t>
      </w:r>
      <w:r w:rsidRPr="00BF27C0">
        <w:rPr>
          <w:sz w:val="24"/>
        </w:rPr>
        <w:t>a</w:t>
      </w:r>
      <w:r>
        <w:rPr>
          <w:sz w:val="24"/>
        </w:rPr>
        <w:softHyphen/>
      </w:r>
      <w:r w:rsidRPr="00BF27C0">
        <w:rPr>
          <w:sz w:val="24"/>
        </w:rPr>
        <w:t xml:space="preserve">ben </w:t>
      </w:r>
      <w:r>
        <w:rPr>
          <w:sz w:val="24"/>
        </w:rPr>
        <w:t xml:space="preserve">lediglich eine - von außen </w:t>
      </w:r>
      <w:r w:rsidRPr="00BF27C0">
        <w:rPr>
          <w:sz w:val="24"/>
        </w:rPr>
        <w:t>wahrnehmbar</w:t>
      </w:r>
      <w:r>
        <w:rPr>
          <w:sz w:val="24"/>
        </w:rPr>
        <w:t xml:space="preserve">e - </w:t>
      </w:r>
      <w:r w:rsidRPr="00BF27C0">
        <w:rPr>
          <w:sz w:val="24"/>
        </w:rPr>
        <w:t>absolute Höhe von 12,63 m</w:t>
      </w:r>
      <w:r>
        <w:rPr>
          <w:sz w:val="24"/>
        </w:rPr>
        <w:t xml:space="preserve"> aufwe</w:t>
      </w:r>
      <w:r>
        <w:rPr>
          <w:sz w:val="24"/>
        </w:rPr>
        <w:t>i</w:t>
      </w:r>
      <w:r>
        <w:rPr>
          <w:sz w:val="24"/>
        </w:rPr>
        <w:t xml:space="preserve">se. </w:t>
      </w:r>
      <w:r w:rsidRPr="00BF27C0">
        <w:rPr>
          <w:sz w:val="24"/>
        </w:rPr>
        <w:t xml:space="preserve">Auch </w:t>
      </w:r>
      <w:r>
        <w:rPr>
          <w:sz w:val="24"/>
        </w:rPr>
        <w:t>die zu überbauende Fläche auf dem Vorhabengrundstück gebe keinen Anhalt</w:t>
      </w:r>
      <w:r>
        <w:rPr>
          <w:sz w:val="24"/>
        </w:rPr>
        <w:t>s</w:t>
      </w:r>
      <w:r>
        <w:rPr>
          <w:sz w:val="24"/>
        </w:rPr>
        <w:softHyphen/>
        <w:t xml:space="preserve">punkt dafür, dass das Vorhaben gegenüber den Antragstellern rücksichtslos wäre. Das </w:t>
      </w:r>
      <w:r w:rsidRPr="00BF27C0">
        <w:rPr>
          <w:sz w:val="24"/>
        </w:rPr>
        <w:t xml:space="preserve">Bauvorhaben </w:t>
      </w:r>
      <w:r>
        <w:rPr>
          <w:sz w:val="24"/>
        </w:rPr>
        <w:t xml:space="preserve">sei für die </w:t>
      </w:r>
      <w:r w:rsidRPr="00BF27C0">
        <w:rPr>
          <w:sz w:val="24"/>
        </w:rPr>
        <w:t xml:space="preserve">Antragsteller auch </w:t>
      </w:r>
      <w:r>
        <w:rPr>
          <w:sz w:val="24"/>
        </w:rPr>
        <w:t xml:space="preserve">nicht mit einer </w:t>
      </w:r>
      <w:r w:rsidRPr="00BF27C0">
        <w:rPr>
          <w:sz w:val="24"/>
        </w:rPr>
        <w:t>einmauern</w:t>
      </w:r>
      <w:r>
        <w:rPr>
          <w:sz w:val="24"/>
        </w:rPr>
        <w:t>den</w:t>
      </w:r>
      <w:r w:rsidRPr="00BF27C0">
        <w:rPr>
          <w:sz w:val="24"/>
        </w:rPr>
        <w:t xml:space="preserve"> oder erdr</w:t>
      </w:r>
      <w:r w:rsidRPr="00BF27C0">
        <w:rPr>
          <w:sz w:val="24"/>
        </w:rPr>
        <w:t>ü</w:t>
      </w:r>
      <w:r>
        <w:rPr>
          <w:sz w:val="24"/>
        </w:rPr>
        <w:softHyphen/>
      </w:r>
      <w:r w:rsidRPr="00BF27C0">
        <w:rPr>
          <w:sz w:val="24"/>
        </w:rPr>
        <w:t>ckende</w:t>
      </w:r>
      <w:r>
        <w:rPr>
          <w:sz w:val="24"/>
        </w:rPr>
        <w:t>n</w:t>
      </w:r>
      <w:r w:rsidRPr="00BF27C0">
        <w:rPr>
          <w:sz w:val="24"/>
        </w:rPr>
        <w:t xml:space="preserve"> Wirkung </w:t>
      </w:r>
      <w:r>
        <w:rPr>
          <w:sz w:val="24"/>
        </w:rPr>
        <w:t xml:space="preserve">verbunden. Das </w:t>
      </w:r>
      <w:r w:rsidRPr="00BF27C0">
        <w:rPr>
          <w:sz w:val="24"/>
        </w:rPr>
        <w:t xml:space="preserve">Gebäude </w:t>
      </w:r>
      <w:r>
        <w:rPr>
          <w:sz w:val="24"/>
        </w:rPr>
        <w:t xml:space="preserve">der </w:t>
      </w:r>
      <w:r w:rsidRPr="00BF27C0">
        <w:rPr>
          <w:sz w:val="24"/>
        </w:rPr>
        <w:t xml:space="preserve">Antragsteller </w:t>
      </w:r>
      <w:r>
        <w:rPr>
          <w:sz w:val="24"/>
        </w:rPr>
        <w:t xml:space="preserve">werde den geplanten Neubau überragen und die </w:t>
      </w:r>
      <w:r w:rsidRPr="00BF27C0">
        <w:rPr>
          <w:sz w:val="24"/>
        </w:rPr>
        <w:t xml:space="preserve">Abstandsflächen </w:t>
      </w:r>
      <w:r>
        <w:rPr>
          <w:sz w:val="24"/>
        </w:rPr>
        <w:t xml:space="preserve">würden eingehalten. Soweit das Vorhaben die </w:t>
      </w:r>
      <w:r w:rsidRPr="00BF27C0">
        <w:rPr>
          <w:sz w:val="24"/>
        </w:rPr>
        <w:t>bisherige Au</w:t>
      </w:r>
      <w:r>
        <w:rPr>
          <w:sz w:val="24"/>
        </w:rPr>
        <w:t>s</w:t>
      </w:r>
      <w:r w:rsidRPr="00BF27C0">
        <w:rPr>
          <w:sz w:val="24"/>
        </w:rPr>
        <w:t xml:space="preserve">sicht </w:t>
      </w:r>
      <w:r>
        <w:rPr>
          <w:sz w:val="24"/>
        </w:rPr>
        <w:t xml:space="preserve">aus dem Gebäude </w:t>
      </w:r>
      <w:r w:rsidRPr="00BF27C0">
        <w:rPr>
          <w:sz w:val="24"/>
        </w:rPr>
        <w:t xml:space="preserve">der Antragsteller teilweise </w:t>
      </w:r>
      <w:r>
        <w:rPr>
          <w:sz w:val="24"/>
        </w:rPr>
        <w:t>beei</w:t>
      </w:r>
      <w:r>
        <w:rPr>
          <w:sz w:val="24"/>
        </w:rPr>
        <w:t>n</w:t>
      </w:r>
      <w:r>
        <w:rPr>
          <w:sz w:val="24"/>
        </w:rPr>
        <w:t xml:space="preserve">trächtige, sei dies den </w:t>
      </w:r>
      <w:r w:rsidRPr="00BF27C0">
        <w:rPr>
          <w:sz w:val="24"/>
        </w:rPr>
        <w:t>Antragsteller</w:t>
      </w:r>
      <w:r>
        <w:rPr>
          <w:sz w:val="24"/>
        </w:rPr>
        <w:t>n</w:t>
      </w:r>
      <w:r w:rsidRPr="00BF27C0">
        <w:rPr>
          <w:sz w:val="24"/>
        </w:rPr>
        <w:t xml:space="preserve"> </w:t>
      </w:r>
      <w:r>
        <w:rPr>
          <w:sz w:val="24"/>
        </w:rPr>
        <w:t xml:space="preserve">zumutbar. Die </w:t>
      </w:r>
      <w:r w:rsidRPr="00BF27C0">
        <w:rPr>
          <w:sz w:val="24"/>
        </w:rPr>
        <w:t xml:space="preserve">Antragsteller </w:t>
      </w:r>
      <w:r>
        <w:rPr>
          <w:sz w:val="24"/>
        </w:rPr>
        <w:t xml:space="preserve">könnten </w:t>
      </w:r>
      <w:r w:rsidRPr="00BF27C0">
        <w:rPr>
          <w:sz w:val="24"/>
        </w:rPr>
        <w:t xml:space="preserve">nicht </w:t>
      </w:r>
      <w:r>
        <w:rPr>
          <w:sz w:val="24"/>
        </w:rPr>
        <w:t xml:space="preserve">mit Aussicht auf Erfolg die Verletzung von </w:t>
      </w:r>
      <w:r w:rsidRPr="00BF27C0">
        <w:rPr>
          <w:sz w:val="24"/>
        </w:rPr>
        <w:t xml:space="preserve">Vorschriften des sächsischen Denkmalschutzgesetzes </w:t>
      </w:r>
      <w:r>
        <w:rPr>
          <w:sz w:val="24"/>
        </w:rPr>
        <w:t>ge</w:t>
      </w:r>
      <w:r>
        <w:rPr>
          <w:sz w:val="24"/>
        </w:rPr>
        <w:t>l</w:t>
      </w:r>
      <w:r>
        <w:rPr>
          <w:sz w:val="24"/>
        </w:rPr>
        <w:softHyphen/>
        <w:t xml:space="preserve">tend machen, da diese keinen Drittschutz entfalteten. Dessen ungeachtet </w:t>
      </w:r>
      <w:r w:rsidRPr="00BF27C0">
        <w:rPr>
          <w:sz w:val="24"/>
        </w:rPr>
        <w:t xml:space="preserve">sei </w:t>
      </w:r>
      <w:r>
        <w:rPr>
          <w:sz w:val="24"/>
        </w:rPr>
        <w:t>nicht zu erkennen, dass die Baugenehmigung die Denkmalwürdigkeit des Anwesens der A</w:t>
      </w:r>
      <w:r>
        <w:rPr>
          <w:sz w:val="24"/>
        </w:rPr>
        <w:t>n</w:t>
      </w:r>
      <w:r>
        <w:rPr>
          <w:sz w:val="24"/>
        </w:rPr>
        <w:softHyphen/>
        <w:t>tragsteller erheblich beeinträchtige, zumal d</w:t>
      </w:r>
      <w:r w:rsidRPr="00BF27C0">
        <w:rPr>
          <w:sz w:val="24"/>
        </w:rPr>
        <w:t>ie untere Denkmal</w:t>
      </w:r>
      <w:r>
        <w:rPr>
          <w:sz w:val="24"/>
        </w:rPr>
        <w:t>s</w:t>
      </w:r>
      <w:r w:rsidRPr="00BF27C0">
        <w:rPr>
          <w:sz w:val="24"/>
        </w:rPr>
        <w:t>chutz</w:t>
      </w:r>
      <w:r>
        <w:rPr>
          <w:sz w:val="24"/>
        </w:rPr>
        <w:t>b</w:t>
      </w:r>
      <w:r w:rsidRPr="00BF27C0">
        <w:rPr>
          <w:sz w:val="24"/>
        </w:rPr>
        <w:t>ehörde dem Vor</w:t>
      </w:r>
      <w:r>
        <w:rPr>
          <w:sz w:val="24"/>
        </w:rPr>
        <w:t xml:space="preserve">haben </w:t>
      </w:r>
      <w:r w:rsidRPr="00BF27C0">
        <w:rPr>
          <w:sz w:val="24"/>
        </w:rPr>
        <w:t>zugestimmt</w:t>
      </w:r>
      <w:r>
        <w:rPr>
          <w:sz w:val="24"/>
        </w:rPr>
        <w:t xml:space="preserve"> h</w:t>
      </w:r>
      <w:r>
        <w:rPr>
          <w:sz w:val="24"/>
        </w:rPr>
        <w:t>a</w:t>
      </w:r>
      <w:r>
        <w:rPr>
          <w:sz w:val="24"/>
        </w:rPr>
        <w:t>be</w:t>
      </w:r>
      <w:r w:rsidRPr="00BF27C0">
        <w:rPr>
          <w:sz w:val="24"/>
        </w:rPr>
        <w:t>.</w:t>
      </w:r>
    </w:p>
    <w:p w:rsidR="007A145D" w:rsidRPr="00BF27C0" w:rsidRDefault="007A145D" w:rsidP="007A145D">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61312" behindDoc="0" locked="0" layoutInCell="1" allowOverlap="1" wp14:anchorId="42E1689D" wp14:editId="5C7721AE">
                <wp:simplePos x="0" y="0"/>
                <wp:positionH relativeFrom="column">
                  <wp:posOffset>-6985</wp:posOffset>
                </wp:positionH>
                <wp:positionV relativeFrom="paragraph">
                  <wp:posOffset>228600</wp:posOffset>
                </wp:positionV>
                <wp:extent cx="269875" cy="179705"/>
                <wp:effectExtent l="0" t="0" r="0" b="4445"/>
                <wp:wrapNone/>
                <wp:docPr id="16" name="Textfeld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6" o:spid="_x0000_s1028" type="#_x0000_t202" style="position:absolute;left:0;text-align:left;margin-left:-.55pt;margin-top:18pt;width:21.2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bSUfQIAAAc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AIwbSUfQIAAAcF&#10;AAAOAAAAAAAAAAAAAAAAAC4CAABkcnMvZTJvRG9jLnhtbFBLAQItABQABgAIAAAAIQCoxW+h3QAA&#10;AAcBAAAPAAAAAAAAAAAAAAAAANcEAABkcnMvZG93bnJldi54bWxQSwUGAAAAAAQABADzAAAA4QUA&#10;AAAA&#10;" stroked="f">
                <v:textbox inset="0,0,0,0">
                  <w:txbxContent>
                    <w:p w:rsidR="007A145D" w:rsidRDefault="007A145D" w:rsidP="007A145D">
                      <w:r>
                        <w:fldChar w:fldCharType="begin"/>
                      </w:r>
                      <w:r>
                        <w:instrText xml:space="preserve"> SEQ \a </w:instrText>
                      </w:r>
                      <w:r>
                        <w:fldChar w:fldCharType="separate"/>
                      </w:r>
                      <w:r>
                        <w:rPr>
                          <w:noProof/>
                        </w:rPr>
                        <w:t>3</w:t>
                      </w:r>
                      <w:r>
                        <w:fldChar w:fldCharType="end"/>
                      </w:r>
                    </w:p>
                  </w:txbxContent>
                </v:textbox>
              </v:shape>
            </w:pict>
          </mc:Fallback>
        </mc:AlternateContent>
      </w:r>
      <w:r>
        <w:rPr>
          <w:sz w:val="24"/>
        </w:rPr>
        <w:t>Die Antragsteller wenden ein, das Verwaltungsgericht sei zu Unrecht davon ausg</w:t>
      </w:r>
      <w:r>
        <w:rPr>
          <w:sz w:val="24"/>
        </w:rPr>
        <w:t>e</w:t>
      </w:r>
      <w:r>
        <w:rPr>
          <w:sz w:val="24"/>
        </w:rPr>
        <w:softHyphen/>
        <w:t>gangen, dass sich das Vorhaben hinsichtlich der Art und des Maßes der baulichen Nutzung, der Bauweise und der überbauten Grundstücksfläche in die Eigenart der n</w:t>
      </w:r>
      <w:r>
        <w:rPr>
          <w:sz w:val="24"/>
        </w:rPr>
        <w:t>ä</w:t>
      </w:r>
      <w:r>
        <w:rPr>
          <w:sz w:val="24"/>
        </w:rPr>
        <w:softHyphen/>
        <w:t>heren Umgebung einfüge. Hinsichtlich der Ausmaße und der Höhe übertreffe es die Kennzahlen der Gebäude in der näheren Umgebung. Das beanstandete Vorhaben stehe au</w:t>
      </w:r>
      <w:r>
        <w:rPr>
          <w:sz w:val="24"/>
        </w:rPr>
        <w:t>f</w:t>
      </w:r>
      <w:r>
        <w:rPr>
          <w:sz w:val="24"/>
        </w:rPr>
        <w:t>grund seiner würfelförmigen Erscheinung, den ausladenden Balkonen nach Westen hin und aufgrund der massiven Abgrabungen in seinem Untergeschoss im Kontrast zu den anderen in Rede stehenden Gebäuden. Der viergeschossige Teil des geplanten Baukö</w:t>
      </w:r>
      <w:r>
        <w:rPr>
          <w:sz w:val="24"/>
        </w:rPr>
        <w:t>r</w:t>
      </w:r>
      <w:r>
        <w:rPr>
          <w:sz w:val="24"/>
        </w:rPr>
        <w:t>pers überschreite die Breite des Gebäudes der Antragsteller um ein Drittel. Das Vo</w:t>
      </w:r>
      <w:r>
        <w:rPr>
          <w:sz w:val="24"/>
        </w:rPr>
        <w:t>r</w:t>
      </w:r>
      <w:r>
        <w:rPr>
          <w:sz w:val="24"/>
        </w:rPr>
        <w:t>haben orientiere sich auch im Hinblick auf seine Höhe und die Tiefgarage nicht an der Umgebungsbebauung und würde einen Solitär darstellen. Das Verwaltungsgericht habe zu Unrecht lediglich auf einen Höhenvergleich abgestellt und die anderen Ge</w:t>
      </w:r>
      <w:r>
        <w:rPr>
          <w:sz w:val="24"/>
        </w:rPr>
        <w:softHyphen/>
      </w:r>
      <w:r>
        <w:rPr>
          <w:sz w:val="24"/>
        </w:rPr>
        <w:lastRenderedPageBreak/>
        <w:t>sichtspunkte, welche das Maß der Bebauung prägen, außen vorgelassen. Der Ve</w:t>
      </w:r>
      <w:r>
        <w:rPr>
          <w:sz w:val="24"/>
        </w:rPr>
        <w:t>r</w:t>
      </w:r>
      <w:r>
        <w:rPr>
          <w:sz w:val="24"/>
        </w:rPr>
        <w:softHyphen/>
        <w:t>gleich der in Rede stehenden Grundstücke durch das Verwaltungsgericht sei defizitär. Es riegele an seiner Nordseite die komplette Südfassade des Gebäudes der Antrag</w:t>
      </w:r>
      <w:r>
        <w:rPr>
          <w:sz w:val="24"/>
        </w:rPr>
        <w:softHyphen/>
        <w:t>ste</w:t>
      </w:r>
      <w:r>
        <w:rPr>
          <w:sz w:val="24"/>
        </w:rPr>
        <w:t>l</w:t>
      </w:r>
      <w:r>
        <w:rPr>
          <w:sz w:val="24"/>
        </w:rPr>
        <w:t xml:space="preserve">ler ab; dies gelte nicht zuletzt im Hinblick auf die enorme Breite des Vorhabens. Zu Unrecht gehe das Verwaltungsgericht davon aus, dass die </w:t>
      </w:r>
      <w:r w:rsidRPr="00BF27C0">
        <w:rPr>
          <w:sz w:val="24"/>
        </w:rPr>
        <w:t xml:space="preserve">Vorschriften des </w:t>
      </w:r>
      <w:r>
        <w:rPr>
          <w:sz w:val="24"/>
        </w:rPr>
        <w:t>S</w:t>
      </w:r>
      <w:r w:rsidRPr="00BF27C0">
        <w:rPr>
          <w:sz w:val="24"/>
        </w:rPr>
        <w:t>ächs</w:t>
      </w:r>
      <w:r w:rsidRPr="00BF27C0">
        <w:rPr>
          <w:sz w:val="24"/>
        </w:rPr>
        <w:t>i</w:t>
      </w:r>
      <w:r>
        <w:rPr>
          <w:sz w:val="24"/>
        </w:rPr>
        <w:softHyphen/>
      </w:r>
      <w:r w:rsidRPr="00BF27C0">
        <w:rPr>
          <w:sz w:val="24"/>
        </w:rPr>
        <w:t xml:space="preserve">schen Denkmalschutzgesetzes </w:t>
      </w:r>
      <w:r>
        <w:rPr>
          <w:sz w:val="24"/>
        </w:rPr>
        <w:t>keinen Drittschutz entfalteten. Durch das Vorhaben werde die Denkmalwürdigkeit des Gebäudes der Antragsteller beeinträchtigt. Das Ge</w:t>
      </w:r>
      <w:r>
        <w:rPr>
          <w:sz w:val="24"/>
        </w:rPr>
        <w:softHyphen/>
        <w:t>bäude werde nach Verwirklichung des Vorhabens nicht mehr als schützenswertes S</w:t>
      </w:r>
      <w:r>
        <w:rPr>
          <w:sz w:val="24"/>
        </w:rPr>
        <w:t>o</w:t>
      </w:r>
      <w:r>
        <w:rPr>
          <w:sz w:val="24"/>
        </w:rPr>
        <w:softHyphen/>
        <w:t>litärgebäude an der historischen Weinberglandschaft im Stadtgebiet der Antragsgegn</w:t>
      </w:r>
      <w:r>
        <w:rPr>
          <w:sz w:val="24"/>
        </w:rPr>
        <w:t>e</w:t>
      </w:r>
      <w:r>
        <w:rPr>
          <w:sz w:val="24"/>
        </w:rPr>
        <w:softHyphen/>
        <w:t>rin wahrgenommen, weil den Antragstellern der Neubau vollständig und direkt vor die geschützte Hauptfassade ihres Hauses gesetzt werde. In einem solchen Fall lösten die Vorschriften des Sächs</w:t>
      </w:r>
      <w:r>
        <w:rPr>
          <w:sz w:val="24"/>
        </w:rPr>
        <w:t>i</w:t>
      </w:r>
      <w:r>
        <w:rPr>
          <w:sz w:val="24"/>
        </w:rPr>
        <w:t xml:space="preserve">schen Denkmalschutzgesetzes Drittschutz aus. </w:t>
      </w:r>
    </w:p>
    <w:p w:rsidR="007A145D" w:rsidRPr="00757E93" w:rsidRDefault="007A145D" w:rsidP="007A145D">
      <w:pPr>
        <w:tabs>
          <w:tab w:val="left" w:pos="709"/>
        </w:tabs>
        <w:spacing w:before="360" w:line="360" w:lineRule="auto"/>
        <w:ind w:left="720"/>
        <w:jc w:val="both"/>
        <w:rPr>
          <w:sz w:val="24"/>
          <w:szCs w:val="24"/>
        </w:rPr>
      </w:pPr>
      <w:r>
        <w:rPr>
          <w:noProof/>
          <w:sz w:val="24"/>
        </w:rPr>
        <mc:AlternateContent>
          <mc:Choice Requires="wps">
            <w:drawing>
              <wp:anchor distT="0" distB="0" distL="114300" distR="114300" simplePos="0" relativeHeight="251662336" behindDoc="0" locked="0" layoutInCell="1" allowOverlap="1" wp14:anchorId="6153F776" wp14:editId="6D494F3E">
                <wp:simplePos x="0" y="0"/>
                <wp:positionH relativeFrom="column">
                  <wp:posOffset>-6985</wp:posOffset>
                </wp:positionH>
                <wp:positionV relativeFrom="paragraph">
                  <wp:posOffset>228600</wp:posOffset>
                </wp:positionV>
                <wp:extent cx="269875" cy="179705"/>
                <wp:effectExtent l="0" t="3175" r="0" b="0"/>
                <wp:wrapNone/>
                <wp:docPr id="15" name="Textfeld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5" o:spid="_x0000_s1029" type="#_x0000_t202" style="position:absolute;left:0;text-align:left;margin-left:-.55pt;margin-top:18pt;width:21.2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YQpNIH4CAAAH&#10;BQAADgAAAAAAAAAAAAAAAAAuAgAAZHJzL2Uyb0RvYy54bWxQSwECLQAUAAYACAAAACEAqMVvod0A&#10;AAAHAQAADwAAAAAAAAAAAAAAAADYBAAAZHJzL2Rvd25yZXYueG1sUEsFBgAAAAAEAAQA8wAAAOIF&#10;AAAAAA==&#10;" stroked="f">
                <v:textbox inset="0,0,0,0">
                  <w:txbxContent>
                    <w:p w:rsidR="007A145D" w:rsidRDefault="007A145D" w:rsidP="007A145D">
                      <w:r>
                        <w:fldChar w:fldCharType="begin"/>
                      </w:r>
                      <w:r>
                        <w:instrText xml:space="preserve"> SEQ \a </w:instrText>
                      </w:r>
                      <w:r>
                        <w:fldChar w:fldCharType="separate"/>
                      </w:r>
                      <w:r>
                        <w:rPr>
                          <w:noProof/>
                        </w:rPr>
                        <w:t>4</w:t>
                      </w:r>
                      <w:r>
                        <w:fldChar w:fldCharType="end"/>
                      </w:r>
                    </w:p>
                  </w:txbxContent>
                </v:textbox>
              </v:shape>
            </w:pict>
          </mc:Fallback>
        </mc:AlternateContent>
      </w:r>
      <w:r>
        <w:rPr>
          <w:sz w:val="24"/>
        </w:rPr>
        <w:t xml:space="preserve">2. </w:t>
      </w:r>
      <w:r w:rsidRPr="00632296">
        <w:rPr>
          <w:sz w:val="24"/>
        </w:rPr>
        <w:t>Aus den innerhalb der gesetzlichen Begründungsfrist dargelegten Gründen de</w:t>
      </w:r>
      <w:r>
        <w:rPr>
          <w:sz w:val="24"/>
        </w:rPr>
        <w:t>r</w:t>
      </w:r>
      <w:r w:rsidRPr="00632296">
        <w:rPr>
          <w:sz w:val="24"/>
        </w:rPr>
        <w:t xml:space="preserve"> A</w:t>
      </w:r>
      <w:r w:rsidRPr="00632296">
        <w:rPr>
          <w:sz w:val="24"/>
        </w:rPr>
        <w:t>n</w:t>
      </w:r>
      <w:r>
        <w:rPr>
          <w:sz w:val="24"/>
        </w:rPr>
        <w:softHyphen/>
      </w:r>
      <w:r w:rsidRPr="00632296">
        <w:rPr>
          <w:sz w:val="24"/>
        </w:rPr>
        <w:t xml:space="preserve">tragsteller, die den Prüfungsumfang des Senats begrenzen (§ 146 Abs. 4 Satz 6 VwGO), ergibt sich nicht, dass das Verwaltungsgericht </w:t>
      </w:r>
      <w:r>
        <w:rPr>
          <w:sz w:val="24"/>
        </w:rPr>
        <w:t xml:space="preserve">ihren Antrag gemäß </w:t>
      </w:r>
      <w:r w:rsidRPr="00632296">
        <w:rPr>
          <w:sz w:val="24"/>
        </w:rPr>
        <w:t>§ 80a Abs. 3 VwGO i. V. m. § 80 Abs. 5 VwGO zu Unrecht a</w:t>
      </w:r>
      <w:r w:rsidRPr="00632296">
        <w:rPr>
          <w:sz w:val="24"/>
        </w:rPr>
        <w:t>b</w:t>
      </w:r>
      <w:r w:rsidRPr="00632296">
        <w:rPr>
          <w:sz w:val="24"/>
        </w:rPr>
        <w:t>gelehnt hat.</w:t>
      </w:r>
    </w:p>
    <w:p w:rsidR="007A145D" w:rsidRDefault="007A145D" w:rsidP="007A145D">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63360" behindDoc="0" locked="0" layoutInCell="1" allowOverlap="1" wp14:anchorId="3071F483" wp14:editId="1EBE0A27">
                <wp:simplePos x="0" y="0"/>
                <wp:positionH relativeFrom="column">
                  <wp:posOffset>-6985</wp:posOffset>
                </wp:positionH>
                <wp:positionV relativeFrom="paragraph">
                  <wp:posOffset>228600</wp:posOffset>
                </wp:positionV>
                <wp:extent cx="269875" cy="179705"/>
                <wp:effectExtent l="0" t="0" r="0" b="4445"/>
                <wp:wrapNone/>
                <wp:docPr id="14" name="Textfeld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4" o:spid="_x0000_s1030" type="#_x0000_t202" style="position:absolute;left:0;text-align:left;margin-left:-.55pt;margin-top:18pt;width:21.2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CwO4m6fQIAAAcF&#10;AAAOAAAAAAAAAAAAAAAAAC4CAABkcnMvZTJvRG9jLnhtbFBLAQItABQABgAIAAAAIQCoxW+h3QAA&#10;AAcBAAAPAAAAAAAAAAAAAAAAANcEAABkcnMvZG93bnJldi54bWxQSwUGAAAAAAQABADzAAAA4QUA&#10;AAAA&#10;" stroked="f">
                <v:textbox inset="0,0,0,0">
                  <w:txbxContent>
                    <w:p w:rsidR="007A145D" w:rsidRDefault="007A145D" w:rsidP="007A145D">
                      <w:r>
                        <w:fldChar w:fldCharType="begin"/>
                      </w:r>
                      <w:r>
                        <w:instrText xml:space="preserve"> SEQ \a </w:instrText>
                      </w:r>
                      <w:r>
                        <w:fldChar w:fldCharType="separate"/>
                      </w:r>
                      <w:r>
                        <w:rPr>
                          <w:noProof/>
                        </w:rPr>
                        <w:t>5</w:t>
                      </w:r>
                      <w:r>
                        <w:fldChar w:fldCharType="end"/>
                      </w:r>
                    </w:p>
                  </w:txbxContent>
                </v:textbox>
              </v:shape>
            </w:pict>
          </mc:Fallback>
        </mc:AlternateContent>
      </w:r>
      <w:r>
        <w:rPr>
          <w:sz w:val="24"/>
        </w:rPr>
        <w:t>Das Beschwerdevorbringen ist nicht geeignet, die Annahme des Verwaltungsgerichts in Frage zu stellen, dass die in Rede stehende Baugenehmigung gegenüber den A</w:t>
      </w:r>
      <w:r>
        <w:rPr>
          <w:sz w:val="24"/>
        </w:rPr>
        <w:t>n</w:t>
      </w:r>
      <w:r>
        <w:rPr>
          <w:sz w:val="24"/>
        </w:rPr>
        <w:softHyphen/>
        <w:t xml:space="preserve">tragstellern nicht rücksichtslos ist. </w:t>
      </w:r>
    </w:p>
    <w:p w:rsidR="007A145D" w:rsidRDefault="007A145D" w:rsidP="007A145D">
      <w:pPr>
        <w:tabs>
          <w:tab w:val="left" w:pos="0"/>
        </w:tabs>
        <w:spacing w:before="360" w:line="360" w:lineRule="auto"/>
        <w:ind w:left="720"/>
        <w:jc w:val="both"/>
        <w:rPr>
          <w:sz w:val="24"/>
          <w:szCs w:val="24"/>
        </w:rPr>
      </w:pPr>
      <w:r>
        <w:rPr>
          <w:noProof/>
          <w:sz w:val="24"/>
          <w:szCs w:val="24"/>
        </w:rPr>
        <mc:AlternateContent>
          <mc:Choice Requires="wps">
            <w:drawing>
              <wp:anchor distT="0" distB="0" distL="114300" distR="114300" simplePos="0" relativeHeight="251664384" behindDoc="0" locked="0" layoutInCell="1" allowOverlap="1" wp14:anchorId="7B98355C" wp14:editId="1943F74C">
                <wp:simplePos x="0" y="0"/>
                <wp:positionH relativeFrom="column">
                  <wp:posOffset>-6985</wp:posOffset>
                </wp:positionH>
                <wp:positionV relativeFrom="paragraph">
                  <wp:posOffset>228600</wp:posOffset>
                </wp:positionV>
                <wp:extent cx="269875" cy="179705"/>
                <wp:effectExtent l="0" t="4445" r="0" b="0"/>
                <wp:wrapNone/>
                <wp:docPr id="13" name="Textfeld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3" o:spid="_x0000_s1031" type="#_x0000_t202" style="position:absolute;left:0;text-align:left;margin-left:-.55pt;margin-top:18pt;width:21.25pt;height:1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B/VhUffQIAAAcF&#10;AAAOAAAAAAAAAAAAAAAAAC4CAABkcnMvZTJvRG9jLnhtbFBLAQItABQABgAIAAAAIQCoxW+h3QAA&#10;AAcBAAAPAAAAAAAAAAAAAAAAANcEAABkcnMvZG93bnJldi54bWxQSwUGAAAAAAQABADzAAAA4QUA&#10;AAAA&#10;" stroked="f">
                <v:textbox inset="0,0,0,0">
                  <w:txbxContent>
                    <w:p w:rsidR="007A145D" w:rsidRDefault="007A145D" w:rsidP="007A145D">
                      <w:r>
                        <w:fldChar w:fldCharType="begin"/>
                      </w:r>
                      <w:r>
                        <w:instrText xml:space="preserve"> SEQ \a </w:instrText>
                      </w:r>
                      <w:r>
                        <w:fldChar w:fldCharType="separate"/>
                      </w:r>
                      <w:r>
                        <w:rPr>
                          <w:noProof/>
                        </w:rPr>
                        <w:t>6</w:t>
                      </w:r>
                      <w:r>
                        <w:fldChar w:fldCharType="end"/>
                      </w:r>
                    </w:p>
                  </w:txbxContent>
                </v:textbox>
              </v:shape>
            </w:pict>
          </mc:Fallback>
        </mc:AlternateContent>
      </w:r>
      <w:r w:rsidRPr="0046002D">
        <w:rPr>
          <w:sz w:val="24"/>
          <w:szCs w:val="24"/>
        </w:rPr>
        <w:t>Das Gebot der Rücksichtnahme gibt dem Nachbarn nicht das Recht, von jeglicher Be</w:t>
      </w:r>
      <w:r>
        <w:rPr>
          <w:sz w:val="24"/>
          <w:szCs w:val="24"/>
        </w:rPr>
        <w:softHyphen/>
      </w:r>
      <w:r w:rsidRPr="0046002D">
        <w:rPr>
          <w:sz w:val="24"/>
          <w:szCs w:val="24"/>
        </w:rPr>
        <w:t>einträchti</w:t>
      </w:r>
      <w:r>
        <w:rPr>
          <w:sz w:val="24"/>
          <w:szCs w:val="24"/>
        </w:rPr>
        <w:t>gung</w:t>
      </w:r>
      <w:r w:rsidRPr="0046002D">
        <w:rPr>
          <w:sz w:val="24"/>
          <w:szCs w:val="24"/>
        </w:rPr>
        <w:t xml:space="preserve"> durch ein Bauvorhaben von seinem Grundstück aus verschont zu ble</w:t>
      </w:r>
      <w:r w:rsidRPr="0046002D">
        <w:rPr>
          <w:sz w:val="24"/>
          <w:szCs w:val="24"/>
        </w:rPr>
        <w:t>i</w:t>
      </w:r>
      <w:r>
        <w:rPr>
          <w:sz w:val="24"/>
          <w:szCs w:val="24"/>
        </w:rPr>
        <w:softHyphen/>
      </w:r>
      <w:r w:rsidRPr="0046002D">
        <w:rPr>
          <w:sz w:val="24"/>
          <w:szCs w:val="24"/>
        </w:rPr>
        <w:t>ben. Eine Rechtsverletzung kann erst bejaht werden, wenn von dem Vorhaben eine unzumutbare Beeinträchtigung - wie beispielsweise bei einer er</w:t>
      </w:r>
      <w:r>
        <w:rPr>
          <w:sz w:val="24"/>
          <w:szCs w:val="24"/>
        </w:rPr>
        <w:softHyphen/>
      </w:r>
      <w:r w:rsidRPr="0046002D">
        <w:rPr>
          <w:sz w:val="24"/>
          <w:szCs w:val="24"/>
        </w:rPr>
        <w:t>drückenden Wirkung oder übermäßigen Immissionen</w:t>
      </w:r>
      <w:r>
        <w:rPr>
          <w:sz w:val="24"/>
          <w:szCs w:val="24"/>
        </w:rPr>
        <w:t xml:space="preserve"> - ausgeht</w:t>
      </w:r>
      <w:r w:rsidRPr="0046002D">
        <w:rPr>
          <w:sz w:val="24"/>
          <w:szCs w:val="24"/>
        </w:rPr>
        <w:t>. Ob dies der Fall ist, ist im Wege einer G</w:t>
      </w:r>
      <w:r w:rsidRPr="0046002D">
        <w:rPr>
          <w:sz w:val="24"/>
          <w:szCs w:val="24"/>
        </w:rPr>
        <w:t>e</w:t>
      </w:r>
      <w:r>
        <w:rPr>
          <w:sz w:val="24"/>
          <w:szCs w:val="24"/>
        </w:rPr>
        <w:softHyphen/>
      </w:r>
      <w:r w:rsidRPr="0046002D">
        <w:rPr>
          <w:sz w:val="24"/>
          <w:szCs w:val="24"/>
        </w:rPr>
        <w:t>samt</w:t>
      </w:r>
      <w:r>
        <w:rPr>
          <w:sz w:val="24"/>
          <w:szCs w:val="24"/>
        </w:rPr>
        <w:softHyphen/>
      </w:r>
      <w:r w:rsidRPr="0046002D">
        <w:rPr>
          <w:sz w:val="24"/>
          <w:szCs w:val="24"/>
        </w:rPr>
        <w:t>schau, die den konkreten Einzelfall in den Blick nimmt, zu ermitteln. Das Gebot der Rücksichtnahme soll dabei einen angemessenen Interessenausgleich gewähren. Die vorzunehmende Abwägung hat sich deshalb daran zu orientieren, was dem Rüc</w:t>
      </w:r>
      <w:r w:rsidRPr="0046002D">
        <w:rPr>
          <w:sz w:val="24"/>
          <w:szCs w:val="24"/>
        </w:rPr>
        <w:t>k</w:t>
      </w:r>
      <w:r>
        <w:rPr>
          <w:sz w:val="24"/>
          <w:szCs w:val="24"/>
        </w:rPr>
        <w:softHyphen/>
      </w:r>
      <w:r w:rsidRPr="0046002D">
        <w:rPr>
          <w:sz w:val="24"/>
          <w:szCs w:val="24"/>
        </w:rPr>
        <w:t>sichtnahmebegünstigten und dem Rücksichtnahmeverpflichteten jeweils nach Lage der Dinge zuzumuten ist. Dabei ist die Vorprägung durch das Vorhabengrundstück, aber auch die von den Gebäuden in der näheren Umgebung ausgehende Prägung zu berücksichtigen. Die Kriterien, nach denen diese Zumutbarkeitsschwelle bestimmt werden kann, lassen sich nicht allge</w:t>
      </w:r>
      <w:r>
        <w:rPr>
          <w:sz w:val="24"/>
          <w:szCs w:val="24"/>
        </w:rPr>
        <w:softHyphen/>
      </w:r>
      <w:r w:rsidRPr="0046002D">
        <w:rPr>
          <w:sz w:val="24"/>
          <w:szCs w:val="24"/>
        </w:rPr>
        <w:t xml:space="preserve">mein beschreiben. Der Schutz des Gebots der </w:t>
      </w:r>
      <w:r w:rsidRPr="0046002D">
        <w:rPr>
          <w:sz w:val="24"/>
          <w:szCs w:val="24"/>
        </w:rPr>
        <w:lastRenderedPageBreak/>
        <w:t>Rücksichtnahme setzt bereits vor der Schwelle ein, die durch einen „schweren und un</w:t>
      </w:r>
      <w:r>
        <w:rPr>
          <w:sz w:val="24"/>
          <w:szCs w:val="24"/>
        </w:rPr>
        <w:softHyphen/>
      </w:r>
      <w:r w:rsidRPr="0046002D">
        <w:rPr>
          <w:sz w:val="24"/>
          <w:szCs w:val="24"/>
        </w:rPr>
        <w:t>erträglichen“ Eingriff in das Eigentum markiert wird. Was als „rücksichtslos“ billi</w:t>
      </w:r>
      <w:r w:rsidRPr="0046002D">
        <w:rPr>
          <w:sz w:val="24"/>
          <w:szCs w:val="24"/>
        </w:rPr>
        <w:t>g</w:t>
      </w:r>
      <w:r>
        <w:rPr>
          <w:sz w:val="24"/>
          <w:szCs w:val="24"/>
        </w:rPr>
        <w:softHyphen/>
      </w:r>
      <w:r w:rsidRPr="0046002D">
        <w:rPr>
          <w:sz w:val="24"/>
          <w:szCs w:val="24"/>
        </w:rPr>
        <w:t>erweise nicht zumutbar ist, ist nicht gleichzusetzen mit dem Begriff der Unzumutba</w:t>
      </w:r>
      <w:r w:rsidRPr="0046002D">
        <w:rPr>
          <w:sz w:val="24"/>
          <w:szCs w:val="24"/>
        </w:rPr>
        <w:t>r</w:t>
      </w:r>
      <w:r>
        <w:rPr>
          <w:sz w:val="24"/>
          <w:szCs w:val="24"/>
        </w:rPr>
        <w:softHyphen/>
      </w:r>
      <w:r w:rsidRPr="0046002D">
        <w:rPr>
          <w:sz w:val="24"/>
          <w:szCs w:val="24"/>
        </w:rPr>
        <w:t>keit, durch den die verfassungsrechtli</w:t>
      </w:r>
      <w:r>
        <w:rPr>
          <w:sz w:val="24"/>
          <w:szCs w:val="24"/>
        </w:rPr>
        <w:softHyphen/>
      </w:r>
      <w:r w:rsidRPr="0046002D">
        <w:rPr>
          <w:sz w:val="24"/>
          <w:szCs w:val="24"/>
        </w:rPr>
        <w:t>che Grenze zwischen Sozialbindung und enteig</w:t>
      </w:r>
      <w:r>
        <w:rPr>
          <w:sz w:val="24"/>
          <w:szCs w:val="24"/>
        </w:rPr>
        <w:softHyphen/>
      </w:r>
      <w:r w:rsidRPr="0046002D">
        <w:rPr>
          <w:sz w:val="24"/>
          <w:szCs w:val="24"/>
        </w:rPr>
        <w:t>nendem Eingriff bestimmt wird. Die Konkret</w:t>
      </w:r>
      <w:r w:rsidRPr="0046002D">
        <w:rPr>
          <w:sz w:val="24"/>
          <w:szCs w:val="24"/>
        </w:rPr>
        <w:t>i</w:t>
      </w:r>
      <w:r w:rsidRPr="0046002D">
        <w:rPr>
          <w:sz w:val="24"/>
          <w:szCs w:val="24"/>
        </w:rPr>
        <w:t>sierung der Zumutbarkeitsschwelle kann sich im Einzelfall nur aus der gefor</w:t>
      </w:r>
      <w:r>
        <w:rPr>
          <w:sz w:val="24"/>
          <w:szCs w:val="24"/>
        </w:rPr>
        <w:softHyphen/>
      </w:r>
      <w:r w:rsidRPr="0046002D">
        <w:rPr>
          <w:sz w:val="24"/>
          <w:szCs w:val="24"/>
        </w:rPr>
        <w:t>derten Abwägung ergeben. Bei dieser Abwägung sind sowohl die Schutzwü</w:t>
      </w:r>
      <w:r w:rsidRPr="0046002D">
        <w:rPr>
          <w:sz w:val="24"/>
          <w:szCs w:val="24"/>
        </w:rPr>
        <w:t>r</w:t>
      </w:r>
      <w:r w:rsidRPr="0046002D">
        <w:rPr>
          <w:sz w:val="24"/>
          <w:szCs w:val="24"/>
        </w:rPr>
        <w:t>digkeit des Nachbarn als auch korrespondierend hierzu die mit dem Vo</w:t>
      </w:r>
      <w:r w:rsidRPr="0046002D">
        <w:rPr>
          <w:sz w:val="24"/>
          <w:szCs w:val="24"/>
        </w:rPr>
        <w:t>r</w:t>
      </w:r>
      <w:r w:rsidRPr="0046002D">
        <w:rPr>
          <w:sz w:val="24"/>
          <w:szCs w:val="24"/>
        </w:rPr>
        <w:t>haben verfolgten Inte</w:t>
      </w:r>
      <w:r>
        <w:rPr>
          <w:sz w:val="24"/>
          <w:szCs w:val="24"/>
        </w:rPr>
        <w:softHyphen/>
      </w:r>
      <w:r w:rsidRPr="0046002D">
        <w:rPr>
          <w:sz w:val="24"/>
          <w:szCs w:val="24"/>
        </w:rPr>
        <w:t>ressen zu berücksichtigen. Beides muss in einer dem Gebietscharakter, der Vorprä</w:t>
      </w:r>
      <w:r>
        <w:rPr>
          <w:sz w:val="24"/>
          <w:szCs w:val="24"/>
        </w:rPr>
        <w:softHyphen/>
      </w:r>
      <w:r w:rsidRPr="0046002D">
        <w:rPr>
          <w:sz w:val="24"/>
          <w:szCs w:val="24"/>
        </w:rPr>
        <w:t>gung der Grundstücke durch die vorhandene bauliche Nutzung und der konkreten Schutzwürdigkeit entsprechenden Weise in Einklang g</w:t>
      </w:r>
      <w:r w:rsidRPr="0046002D">
        <w:rPr>
          <w:sz w:val="24"/>
          <w:szCs w:val="24"/>
        </w:rPr>
        <w:t>e</w:t>
      </w:r>
      <w:r>
        <w:rPr>
          <w:sz w:val="24"/>
          <w:szCs w:val="24"/>
        </w:rPr>
        <w:softHyphen/>
      </w:r>
      <w:r w:rsidRPr="0046002D">
        <w:rPr>
          <w:sz w:val="24"/>
          <w:szCs w:val="24"/>
        </w:rPr>
        <w:t xml:space="preserve">bracht werden. </w:t>
      </w:r>
    </w:p>
    <w:p w:rsidR="007A145D" w:rsidRPr="0046002D" w:rsidRDefault="007A145D" w:rsidP="007A145D">
      <w:pPr>
        <w:tabs>
          <w:tab w:val="left" w:pos="0"/>
        </w:tabs>
        <w:spacing w:before="360" w:line="360" w:lineRule="auto"/>
        <w:ind w:left="720"/>
        <w:jc w:val="both"/>
        <w:rPr>
          <w:sz w:val="24"/>
          <w:szCs w:val="24"/>
        </w:rPr>
      </w:pPr>
      <w:r>
        <w:rPr>
          <w:noProof/>
          <w:sz w:val="24"/>
          <w:szCs w:val="24"/>
        </w:rPr>
        <mc:AlternateContent>
          <mc:Choice Requires="wps">
            <w:drawing>
              <wp:anchor distT="0" distB="0" distL="114300" distR="114300" simplePos="0" relativeHeight="251665408" behindDoc="0" locked="0" layoutInCell="1" allowOverlap="1" wp14:anchorId="5F72CF3C" wp14:editId="52852C94">
                <wp:simplePos x="0" y="0"/>
                <wp:positionH relativeFrom="column">
                  <wp:posOffset>-6985</wp:posOffset>
                </wp:positionH>
                <wp:positionV relativeFrom="paragraph">
                  <wp:posOffset>228600</wp:posOffset>
                </wp:positionV>
                <wp:extent cx="269875" cy="179705"/>
                <wp:effectExtent l="0" t="0" r="0" b="3810"/>
                <wp:wrapNone/>
                <wp:docPr id="12" name="Textfeld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2" o:spid="_x0000_s1032" type="#_x0000_t202" style="position:absolute;left:0;text-align:left;margin-left:-.55pt;margin-top:18pt;width:21.25pt;height:1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wsIfQIAAAc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AjqwsIfQIAAAcF&#10;AAAOAAAAAAAAAAAAAAAAAC4CAABkcnMvZTJvRG9jLnhtbFBLAQItABQABgAIAAAAIQCoxW+h3QAA&#10;AAcBAAAPAAAAAAAAAAAAAAAAANcEAABkcnMvZG93bnJldi54bWxQSwUGAAAAAAQABADzAAAA4QUA&#10;AAAA&#10;" stroked="f">
                <v:textbox inset="0,0,0,0">
                  <w:txbxContent>
                    <w:p w:rsidR="007A145D" w:rsidRDefault="007A145D" w:rsidP="007A145D">
                      <w:r>
                        <w:fldChar w:fldCharType="begin"/>
                      </w:r>
                      <w:r>
                        <w:instrText xml:space="preserve"> SEQ \a </w:instrText>
                      </w:r>
                      <w:r>
                        <w:fldChar w:fldCharType="separate"/>
                      </w:r>
                      <w:r>
                        <w:rPr>
                          <w:noProof/>
                        </w:rPr>
                        <w:t>7</w:t>
                      </w:r>
                      <w:r>
                        <w:fldChar w:fldCharType="end"/>
                      </w:r>
                    </w:p>
                  </w:txbxContent>
                </v:textbox>
              </v:shape>
            </w:pict>
          </mc:Fallback>
        </mc:AlternateContent>
      </w:r>
      <w:r>
        <w:rPr>
          <w:sz w:val="24"/>
          <w:szCs w:val="24"/>
        </w:rPr>
        <w:t xml:space="preserve">Zwar sind </w:t>
      </w:r>
      <w:r w:rsidRPr="00E65D83">
        <w:rPr>
          <w:sz w:val="24"/>
          <w:szCs w:val="24"/>
        </w:rPr>
        <w:t>die Regelungen über das Maß der baulichen Nutzung, über die Bauweise und die Grund</w:t>
      </w:r>
      <w:r>
        <w:rPr>
          <w:sz w:val="24"/>
          <w:szCs w:val="24"/>
        </w:rPr>
        <w:softHyphen/>
      </w:r>
      <w:r w:rsidRPr="00E65D83">
        <w:rPr>
          <w:sz w:val="24"/>
          <w:szCs w:val="24"/>
        </w:rPr>
        <w:t>stücksfläche, die überbaut werden soll, nicht nach</w:t>
      </w:r>
      <w:r>
        <w:rPr>
          <w:sz w:val="24"/>
          <w:szCs w:val="24"/>
        </w:rPr>
        <w:softHyphen/>
      </w:r>
      <w:r w:rsidRPr="00E65D83">
        <w:rPr>
          <w:sz w:val="24"/>
          <w:szCs w:val="24"/>
        </w:rPr>
        <w:t>bar</w:t>
      </w:r>
      <w:r>
        <w:rPr>
          <w:sz w:val="24"/>
          <w:szCs w:val="24"/>
        </w:rPr>
        <w:t xml:space="preserve">schützend (vgl. BVerwG, Beschl. v. 11. März 1994, UPR 1994, 267; Beschl. v. 19. Oktober 1995, </w:t>
      </w:r>
      <w:r w:rsidRPr="00E65D83">
        <w:rPr>
          <w:sz w:val="24"/>
          <w:szCs w:val="24"/>
        </w:rPr>
        <w:t xml:space="preserve">NVwZ 1996, 888; </w:t>
      </w:r>
      <w:hyperlink r:id="rId14" w:anchor="focuspoint" w:history="1">
        <w:r>
          <w:rPr>
            <w:rStyle w:val="Hyperlink"/>
            <w:color w:val="000000"/>
            <w:sz w:val="24"/>
            <w:szCs w:val="24"/>
          </w:rPr>
          <w:t xml:space="preserve">BayVGH, Beschl. v. 6. November 2008 - </w:t>
        </w:r>
        <w:r w:rsidRPr="00E65D83">
          <w:rPr>
            <w:rStyle w:val="Hyperlink"/>
            <w:color w:val="000000"/>
            <w:sz w:val="24"/>
            <w:szCs w:val="24"/>
          </w:rPr>
          <w:t>14 ZB 08.2327</w:t>
        </w:r>
      </w:hyperlink>
      <w:r w:rsidRPr="00E65D83">
        <w:rPr>
          <w:sz w:val="24"/>
          <w:szCs w:val="24"/>
        </w:rPr>
        <w:t xml:space="preserve"> </w:t>
      </w:r>
      <w:r>
        <w:rPr>
          <w:sz w:val="24"/>
          <w:szCs w:val="24"/>
        </w:rPr>
        <w:t>-,</w:t>
      </w:r>
      <w:r w:rsidRPr="00E65D83">
        <w:rPr>
          <w:sz w:val="24"/>
          <w:szCs w:val="24"/>
        </w:rPr>
        <w:t xml:space="preserve"> juris). </w:t>
      </w:r>
      <w:r>
        <w:rPr>
          <w:sz w:val="24"/>
          <w:szCs w:val="24"/>
        </w:rPr>
        <w:t xml:space="preserve">Gleichwohl können bei </w:t>
      </w:r>
      <w:r w:rsidRPr="0046002D">
        <w:rPr>
          <w:sz w:val="24"/>
          <w:szCs w:val="24"/>
        </w:rPr>
        <w:t xml:space="preserve">der Prüfung, ob dem Nachbarn das Bauvorhaben im Einzelfall nicht mehr zugemutet werden kann, </w:t>
      </w:r>
      <w:r>
        <w:rPr>
          <w:sz w:val="24"/>
          <w:szCs w:val="24"/>
        </w:rPr>
        <w:t xml:space="preserve">auch </w:t>
      </w:r>
      <w:r w:rsidRPr="0046002D">
        <w:rPr>
          <w:sz w:val="24"/>
          <w:szCs w:val="24"/>
        </w:rPr>
        <w:t>die Höhe und Länge des Vorhabens</w:t>
      </w:r>
      <w:r>
        <w:rPr>
          <w:sz w:val="24"/>
          <w:szCs w:val="24"/>
        </w:rPr>
        <w:t xml:space="preserve"> </w:t>
      </w:r>
      <w:r w:rsidRPr="0046002D">
        <w:rPr>
          <w:sz w:val="24"/>
          <w:szCs w:val="24"/>
        </w:rPr>
        <w:t>eine Rolle s</w:t>
      </w:r>
      <w:r>
        <w:rPr>
          <w:sz w:val="24"/>
          <w:szCs w:val="24"/>
        </w:rPr>
        <w:t>pielen</w:t>
      </w:r>
      <w:r w:rsidRPr="0046002D">
        <w:rPr>
          <w:sz w:val="24"/>
          <w:szCs w:val="24"/>
        </w:rPr>
        <w:t>.</w:t>
      </w:r>
      <w:r>
        <w:rPr>
          <w:sz w:val="24"/>
          <w:szCs w:val="24"/>
        </w:rPr>
        <w:t xml:space="preserve"> </w:t>
      </w:r>
      <w:r w:rsidRPr="0046002D">
        <w:rPr>
          <w:sz w:val="24"/>
          <w:szCs w:val="24"/>
        </w:rPr>
        <w:t xml:space="preserve">Eine Verletzung des </w:t>
      </w:r>
      <w:r>
        <w:rPr>
          <w:sz w:val="24"/>
          <w:szCs w:val="24"/>
        </w:rPr>
        <w:t xml:space="preserve">drittschützenden </w:t>
      </w:r>
      <w:r w:rsidRPr="0046002D">
        <w:rPr>
          <w:sz w:val="24"/>
          <w:szCs w:val="24"/>
        </w:rPr>
        <w:t>Rücksichtnahmegebots ist geg</w:t>
      </w:r>
      <w:r w:rsidRPr="0046002D">
        <w:rPr>
          <w:sz w:val="24"/>
          <w:szCs w:val="24"/>
        </w:rPr>
        <w:t>e</w:t>
      </w:r>
      <w:r>
        <w:rPr>
          <w:sz w:val="24"/>
          <w:szCs w:val="24"/>
        </w:rPr>
        <w:softHyphen/>
      </w:r>
      <w:r w:rsidRPr="0046002D">
        <w:rPr>
          <w:sz w:val="24"/>
          <w:szCs w:val="24"/>
        </w:rPr>
        <w:t>ben, wenn durch die Verwirklichung ein in der unmittelbaren Nachbarschaft befindl</w:t>
      </w:r>
      <w:r w:rsidRPr="0046002D">
        <w:rPr>
          <w:sz w:val="24"/>
          <w:szCs w:val="24"/>
        </w:rPr>
        <w:t>i</w:t>
      </w:r>
      <w:r>
        <w:rPr>
          <w:sz w:val="24"/>
          <w:szCs w:val="24"/>
        </w:rPr>
        <w:softHyphen/>
      </w:r>
      <w:r w:rsidRPr="0046002D">
        <w:rPr>
          <w:sz w:val="24"/>
          <w:szCs w:val="24"/>
        </w:rPr>
        <w:t>ches Wohngebäude „eingemau</w:t>
      </w:r>
      <w:r>
        <w:rPr>
          <w:sz w:val="24"/>
          <w:szCs w:val="24"/>
        </w:rPr>
        <w:t xml:space="preserve">ert“ oder „erdrückt“ wird </w:t>
      </w:r>
      <w:r w:rsidRPr="0046002D">
        <w:rPr>
          <w:sz w:val="24"/>
          <w:szCs w:val="24"/>
        </w:rPr>
        <w:t>(Säch</w:t>
      </w:r>
      <w:r>
        <w:rPr>
          <w:sz w:val="24"/>
          <w:szCs w:val="24"/>
        </w:rPr>
        <w:t>s</w:t>
      </w:r>
      <w:r w:rsidRPr="0046002D">
        <w:rPr>
          <w:sz w:val="24"/>
          <w:szCs w:val="24"/>
        </w:rPr>
        <w:t>O</w:t>
      </w:r>
      <w:r>
        <w:rPr>
          <w:sz w:val="24"/>
          <w:szCs w:val="24"/>
        </w:rPr>
        <w:t xml:space="preserve">VG, Beschl. </w:t>
      </w:r>
      <w:r w:rsidRPr="0046002D">
        <w:rPr>
          <w:sz w:val="24"/>
          <w:szCs w:val="24"/>
        </w:rPr>
        <w:t>v</w:t>
      </w:r>
      <w:r>
        <w:rPr>
          <w:sz w:val="24"/>
          <w:szCs w:val="24"/>
        </w:rPr>
        <w:t>. 21. </w:t>
      </w:r>
      <w:r w:rsidRPr="0046002D">
        <w:rPr>
          <w:sz w:val="24"/>
          <w:szCs w:val="24"/>
        </w:rPr>
        <w:t xml:space="preserve">Mai 2013 </w:t>
      </w:r>
      <w:r>
        <w:rPr>
          <w:sz w:val="24"/>
          <w:szCs w:val="24"/>
        </w:rPr>
        <w:t>-</w:t>
      </w:r>
      <w:r w:rsidRPr="0046002D">
        <w:rPr>
          <w:sz w:val="24"/>
          <w:szCs w:val="24"/>
        </w:rPr>
        <w:t xml:space="preserve"> 1 B 260/12 </w:t>
      </w:r>
      <w:r>
        <w:rPr>
          <w:sz w:val="24"/>
          <w:szCs w:val="24"/>
        </w:rPr>
        <w:t>-</w:t>
      </w:r>
      <w:r w:rsidRPr="0046002D">
        <w:rPr>
          <w:sz w:val="24"/>
          <w:szCs w:val="24"/>
        </w:rPr>
        <w:t>, juris</w:t>
      </w:r>
      <w:r>
        <w:rPr>
          <w:sz w:val="24"/>
          <w:szCs w:val="24"/>
        </w:rPr>
        <w:t xml:space="preserve">). </w:t>
      </w:r>
    </w:p>
    <w:p w:rsidR="007A145D" w:rsidRDefault="007A145D" w:rsidP="007A145D">
      <w:pPr>
        <w:tabs>
          <w:tab w:val="left" w:pos="0"/>
        </w:tabs>
        <w:spacing w:before="360" w:line="360" w:lineRule="auto"/>
        <w:ind w:left="720"/>
        <w:jc w:val="both"/>
        <w:rPr>
          <w:sz w:val="24"/>
        </w:rPr>
      </w:pPr>
      <w:r>
        <w:rPr>
          <w:noProof/>
          <w:color w:val="000000"/>
          <w:sz w:val="24"/>
          <w:szCs w:val="24"/>
        </w:rPr>
        <mc:AlternateContent>
          <mc:Choice Requires="wps">
            <w:drawing>
              <wp:anchor distT="0" distB="0" distL="114300" distR="114300" simplePos="0" relativeHeight="251666432" behindDoc="0" locked="0" layoutInCell="1" allowOverlap="1" wp14:anchorId="5A0C064D" wp14:editId="1A5A9E54">
                <wp:simplePos x="0" y="0"/>
                <wp:positionH relativeFrom="column">
                  <wp:posOffset>-6985</wp:posOffset>
                </wp:positionH>
                <wp:positionV relativeFrom="paragraph">
                  <wp:posOffset>228600</wp:posOffset>
                </wp:positionV>
                <wp:extent cx="269875" cy="179705"/>
                <wp:effectExtent l="0" t="0" r="0" b="4445"/>
                <wp:wrapNone/>
                <wp:docPr id="11" name="Textfeld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1" o:spid="_x0000_s1033" type="#_x0000_t202" style="position:absolute;left:0;text-align:left;margin-left:-.55pt;margin-top:18pt;width:21.25pt;height:1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BKYPK8fQIAAAcF&#10;AAAOAAAAAAAAAAAAAAAAAC4CAABkcnMvZTJvRG9jLnhtbFBLAQItABQABgAIAAAAIQCoxW+h3QAA&#10;AAcBAAAPAAAAAAAAAAAAAAAAANcEAABkcnMvZG93bnJldi54bWxQSwUGAAAAAAQABADzAAAA4QUA&#10;AAAA&#10;" stroked="f">
                <v:textbox inset="0,0,0,0">
                  <w:txbxContent>
                    <w:p w:rsidR="007A145D" w:rsidRDefault="007A145D" w:rsidP="007A145D">
                      <w:r>
                        <w:fldChar w:fldCharType="begin"/>
                      </w:r>
                      <w:r>
                        <w:instrText xml:space="preserve"> SEQ \a </w:instrText>
                      </w:r>
                      <w:r>
                        <w:fldChar w:fldCharType="separate"/>
                      </w:r>
                      <w:r>
                        <w:rPr>
                          <w:noProof/>
                        </w:rPr>
                        <w:t>8</w:t>
                      </w:r>
                      <w:r>
                        <w:fldChar w:fldCharType="end"/>
                      </w:r>
                    </w:p>
                  </w:txbxContent>
                </v:textbox>
              </v:shape>
            </w:pict>
          </mc:Fallback>
        </mc:AlternateContent>
      </w:r>
      <w:r w:rsidRPr="00E65D83">
        <w:rPr>
          <w:color w:val="000000"/>
          <w:sz w:val="24"/>
          <w:szCs w:val="24"/>
        </w:rPr>
        <w:t>Ein Vorhaben übt grundsätzlich dann erdrückende bzw. einmauernde Wirkung gegen</w:t>
      </w:r>
      <w:r>
        <w:rPr>
          <w:color w:val="000000"/>
          <w:sz w:val="24"/>
          <w:szCs w:val="24"/>
        </w:rPr>
        <w:softHyphen/>
      </w:r>
      <w:r w:rsidRPr="00E65D83">
        <w:rPr>
          <w:color w:val="000000"/>
          <w:sz w:val="24"/>
          <w:szCs w:val="24"/>
        </w:rPr>
        <w:t>über dem Nachbarn aus, wenn es in Höhe und Volumen ein Übermaß b</w:t>
      </w:r>
      <w:r w:rsidRPr="00E65D83">
        <w:rPr>
          <w:color w:val="000000"/>
          <w:sz w:val="24"/>
          <w:szCs w:val="24"/>
        </w:rPr>
        <w:t>e</w:t>
      </w:r>
      <w:r w:rsidRPr="00E65D83">
        <w:rPr>
          <w:color w:val="000000"/>
          <w:sz w:val="24"/>
          <w:szCs w:val="24"/>
        </w:rPr>
        <w:t>sitzt und auch nicht annähernd den vorhandenen Gebäuden gleichar</w:t>
      </w:r>
      <w:r>
        <w:rPr>
          <w:color w:val="000000"/>
          <w:sz w:val="24"/>
          <w:szCs w:val="24"/>
        </w:rPr>
        <w:t>tig ist (BayVGH, Beschl. v. 12. </w:t>
      </w:r>
      <w:r w:rsidRPr="00E65D83">
        <w:rPr>
          <w:color w:val="000000"/>
          <w:sz w:val="24"/>
          <w:szCs w:val="24"/>
        </w:rPr>
        <w:t xml:space="preserve">September 2013 </w:t>
      </w:r>
      <w:r>
        <w:rPr>
          <w:color w:val="000000"/>
          <w:sz w:val="24"/>
          <w:szCs w:val="24"/>
        </w:rPr>
        <w:t>-</w:t>
      </w:r>
      <w:r w:rsidRPr="00E65D83">
        <w:rPr>
          <w:color w:val="000000"/>
          <w:sz w:val="24"/>
          <w:szCs w:val="24"/>
        </w:rPr>
        <w:t xml:space="preserve"> 2 CS 13.1351 </w:t>
      </w:r>
      <w:r>
        <w:rPr>
          <w:color w:val="000000"/>
          <w:sz w:val="24"/>
          <w:szCs w:val="24"/>
        </w:rPr>
        <w:t>-</w:t>
      </w:r>
      <w:r w:rsidRPr="00E65D83">
        <w:rPr>
          <w:color w:val="000000"/>
          <w:sz w:val="24"/>
          <w:szCs w:val="24"/>
        </w:rPr>
        <w:t>, juris</w:t>
      </w:r>
      <w:r>
        <w:rPr>
          <w:color w:val="000000"/>
          <w:sz w:val="24"/>
          <w:szCs w:val="24"/>
        </w:rPr>
        <w:t xml:space="preserve"> Rn. 5</w:t>
      </w:r>
      <w:r w:rsidRPr="00E65D83">
        <w:rPr>
          <w:color w:val="000000"/>
          <w:sz w:val="24"/>
          <w:szCs w:val="24"/>
        </w:rPr>
        <w:t>, unter Bezug</w:t>
      </w:r>
      <w:r>
        <w:rPr>
          <w:color w:val="000000"/>
          <w:sz w:val="24"/>
          <w:szCs w:val="24"/>
        </w:rPr>
        <w:t xml:space="preserve">nahme auf BVerwG, Urt. </w:t>
      </w:r>
      <w:r w:rsidRPr="00E65D83">
        <w:rPr>
          <w:color w:val="000000"/>
          <w:sz w:val="24"/>
          <w:szCs w:val="24"/>
        </w:rPr>
        <w:t xml:space="preserve">v. 13. März 1981 </w:t>
      </w:r>
      <w:r>
        <w:rPr>
          <w:color w:val="000000"/>
          <w:sz w:val="24"/>
          <w:szCs w:val="24"/>
        </w:rPr>
        <w:t>- 4 C 1.</w:t>
      </w:r>
      <w:r w:rsidRPr="00E65D83">
        <w:rPr>
          <w:color w:val="000000"/>
          <w:sz w:val="24"/>
          <w:szCs w:val="24"/>
        </w:rPr>
        <w:t xml:space="preserve">78 </w:t>
      </w:r>
      <w:r>
        <w:rPr>
          <w:color w:val="000000"/>
          <w:sz w:val="24"/>
          <w:szCs w:val="24"/>
        </w:rPr>
        <w:t>-,</w:t>
      </w:r>
      <w:r w:rsidRPr="00E65D83">
        <w:rPr>
          <w:color w:val="000000"/>
          <w:sz w:val="24"/>
          <w:szCs w:val="24"/>
        </w:rPr>
        <w:t xml:space="preserve"> juris</w:t>
      </w:r>
      <w:r w:rsidRPr="004119BF">
        <w:rPr>
          <w:sz w:val="24"/>
        </w:rPr>
        <w:t>).</w:t>
      </w:r>
      <w:r>
        <w:rPr>
          <w:sz w:val="24"/>
        </w:rPr>
        <w:t xml:space="preserve"> </w:t>
      </w:r>
      <w:r w:rsidRPr="00B86A7F">
        <w:rPr>
          <w:sz w:val="24"/>
        </w:rPr>
        <w:t>Für die Annahme der ab</w:t>
      </w:r>
      <w:r>
        <w:rPr>
          <w:sz w:val="24"/>
        </w:rPr>
        <w:softHyphen/>
      </w:r>
      <w:r w:rsidRPr="00B86A7F">
        <w:rPr>
          <w:sz w:val="24"/>
        </w:rPr>
        <w:t>riegelnden bzw. er</w:t>
      </w:r>
      <w:r>
        <w:rPr>
          <w:sz w:val="24"/>
        </w:rPr>
        <w:softHyphen/>
      </w:r>
      <w:r w:rsidRPr="00B86A7F">
        <w:rPr>
          <w:sz w:val="24"/>
        </w:rPr>
        <w:t>drückenden Wirkung eines Nachbargebä</w:t>
      </w:r>
      <w:r w:rsidRPr="00B86A7F">
        <w:rPr>
          <w:sz w:val="24"/>
        </w:rPr>
        <w:t>u</w:t>
      </w:r>
      <w:r w:rsidRPr="00B86A7F">
        <w:rPr>
          <w:sz w:val="24"/>
        </w:rPr>
        <w:t xml:space="preserve">des </w:t>
      </w:r>
      <w:r>
        <w:rPr>
          <w:sz w:val="24"/>
        </w:rPr>
        <w:t xml:space="preserve">besteht </w:t>
      </w:r>
      <w:r w:rsidRPr="00B86A7F">
        <w:rPr>
          <w:sz w:val="24"/>
        </w:rPr>
        <w:t xml:space="preserve">grundsätzlich </w:t>
      </w:r>
      <w:r>
        <w:rPr>
          <w:sz w:val="24"/>
        </w:rPr>
        <w:t xml:space="preserve">jedoch dann </w:t>
      </w:r>
      <w:r w:rsidRPr="00B86A7F">
        <w:rPr>
          <w:sz w:val="24"/>
        </w:rPr>
        <w:t>kein Raum, wenn dessen Baukörper nicht erheblich höher ist als der des betroffenen G</w:t>
      </w:r>
      <w:r w:rsidRPr="00B86A7F">
        <w:rPr>
          <w:sz w:val="24"/>
        </w:rPr>
        <w:t>e</w:t>
      </w:r>
      <w:r>
        <w:rPr>
          <w:sz w:val="24"/>
        </w:rPr>
        <w:softHyphen/>
      </w:r>
      <w:r w:rsidRPr="00B86A7F">
        <w:rPr>
          <w:sz w:val="24"/>
        </w:rPr>
        <w:t>bäudes</w:t>
      </w:r>
      <w:r>
        <w:rPr>
          <w:sz w:val="24"/>
        </w:rPr>
        <w:t xml:space="preserve"> </w:t>
      </w:r>
      <w:r w:rsidRPr="00B86A7F">
        <w:rPr>
          <w:sz w:val="24"/>
        </w:rPr>
        <w:t>(Bay</w:t>
      </w:r>
      <w:r>
        <w:rPr>
          <w:sz w:val="24"/>
        </w:rPr>
        <w:t xml:space="preserve">VGH, </w:t>
      </w:r>
      <w:r w:rsidRPr="00B86A7F">
        <w:rPr>
          <w:sz w:val="24"/>
        </w:rPr>
        <w:t>Beschl</w:t>
      </w:r>
      <w:r>
        <w:rPr>
          <w:sz w:val="24"/>
        </w:rPr>
        <w:t xml:space="preserve">. </w:t>
      </w:r>
      <w:r w:rsidRPr="00B86A7F">
        <w:rPr>
          <w:sz w:val="24"/>
        </w:rPr>
        <w:t>v</w:t>
      </w:r>
      <w:r>
        <w:rPr>
          <w:sz w:val="24"/>
        </w:rPr>
        <w:t>. 17. Juli 2013 - 14 ZB 12.1153 -, juris Rn. 14, m. w. N</w:t>
      </w:r>
      <w:r w:rsidRPr="00B86A7F">
        <w:rPr>
          <w:sz w:val="24"/>
        </w:rPr>
        <w:t>)</w:t>
      </w:r>
      <w:r>
        <w:rPr>
          <w:sz w:val="24"/>
        </w:rPr>
        <w:t xml:space="preserve">. </w:t>
      </w:r>
      <w:r>
        <w:rPr>
          <w:sz w:val="24"/>
          <w:szCs w:val="24"/>
        </w:rPr>
        <w:t>Dies korres</w:t>
      </w:r>
      <w:r>
        <w:rPr>
          <w:sz w:val="24"/>
          <w:szCs w:val="24"/>
        </w:rPr>
        <w:softHyphen/>
        <w:t xml:space="preserve">pondiert mit der Rechtsprechung des Bundesverwaltungsgerichts, das Nachbarschutz gegen die </w:t>
      </w:r>
      <w:r w:rsidRPr="002C0B6F">
        <w:rPr>
          <w:sz w:val="24"/>
        </w:rPr>
        <w:t>Errichtung eines 1</w:t>
      </w:r>
      <w:r>
        <w:rPr>
          <w:sz w:val="24"/>
        </w:rPr>
        <w:t>2</w:t>
      </w:r>
      <w:r w:rsidRPr="002C0B6F">
        <w:rPr>
          <w:sz w:val="24"/>
        </w:rPr>
        <w:t>-geschossigen Hochhauses in einem A</w:t>
      </w:r>
      <w:r w:rsidRPr="002C0B6F">
        <w:rPr>
          <w:sz w:val="24"/>
        </w:rPr>
        <w:t>b</w:t>
      </w:r>
      <w:r>
        <w:rPr>
          <w:sz w:val="24"/>
        </w:rPr>
        <w:softHyphen/>
      </w:r>
      <w:r w:rsidRPr="002C0B6F">
        <w:rPr>
          <w:sz w:val="24"/>
        </w:rPr>
        <w:lastRenderedPageBreak/>
        <w:t>stand von 15 m an der engsten Stelle zu einem 2 ½-geschossigen Gebäude (vgl. BVerwG, Urt. v. 13.</w:t>
      </w:r>
      <w:r>
        <w:rPr>
          <w:sz w:val="24"/>
        </w:rPr>
        <w:t xml:space="preserve"> März </w:t>
      </w:r>
      <w:r w:rsidRPr="002C0B6F">
        <w:rPr>
          <w:sz w:val="24"/>
        </w:rPr>
        <w:t xml:space="preserve">1981 </w:t>
      </w:r>
      <w:r>
        <w:rPr>
          <w:sz w:val="24"/>
        </w:rPr>
        <w:t>- 4 C 1</w:t>
      </w:r>
      <w:r w:rsidRPr="002C0B6F">
        <w:rPr>
          <w:sz w:val="24"/>
        </w:rPr>
        <w:t xml:space="preserve">.78 </w:t>
      </w:r>
      <w:r>
        <w:rPr>
          <w:sz w:val="24"/>
        </w:rPr>
        <w:t>-</w:t>
      </w:r>
      <w:r w:rsidRPr="002C0B6F">
        <w:rPr>
          <w:sz w:val="24"/>
        </w:rPr>
        <w:t>, BauR 1981, 354)</w:t>
      </w:r>
      <w:r>
        <w:rPr>
          <w:sz w:val="24"/>
        </w:rPr>
        <w:t xml:space="preserve"> bejaht</w:t>
      </w:r>
      <w:r w:rsidRPr="002C0B6F">
        <w:rPr>
          <w:sz w:val="24"/>
        </w:rPr>
        <w:t xml:space="preserve"> </w:t>
      </w:r>
      <w:r>
        <w:rPr>
          <w:sz w:val="24"/>
        </w:rPr>
        <w:t xml:space="preserve">hat. </w:t>
      </w:r>
    </w:p>
    <w:p w:rsidR="007A145D" w:rsidRDefault="007A145D" w:rsidP="007A145D">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67456" behindDoc="0" locked="0" layoutInCell="1" allowOverlap="1" wp14:anchorId="2178B4A4" wp14:editId="2EB6ACEE">
                <wp:simplePos x="0" y="0"/>
                <wp:positionH relativeFrom="column">
                  <wp:posOffset>-6985</wp:posOffset>
                </wp:positionH>
                <wp:positionV relativeFrom="paragraph">
                  <wp:posOffset>228600</wp:posOffset>
                </wp:positionV>
                <wp:extent cx="269875" cy="179705"/>
                <wp:effectExtent l="0" t="0" r="0" b="3810"/>
                <wp:wrapNone/>
                <wp:docPr id="10" name="Textfeld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0" o:spid="_x0000_s1034" type="#_x0000_t202" style="position:absolute;left:0;text-align:left;margin-left:-.55pt;margin-top:18pt;width:21.25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DAzvLmfQIAAAcF&#10;AAAOAAAAAAAAAAAAAAAAAC4CAABkcnMvZTJvRG9jLnhtbFBLAQItABQABgAIAAAAIQCoxW+h3QAA&#10;AAcBAAAPAAAAAAAAAAAAAAAAANcEAABkcnMvZG93bnJldi54bWxQSwUGAAAAAAQABADzAAAA4QUA&#10;AAAA&#10;" stroked="f">
                <v:textbox inset="0,0,0,0">
                  <w:txbxContent>
                    <w:p w:rsidR="007A145D" w:rsidRDefault="007A145D" w:rsidP="007A145D">
                      <w:r>
                        <w:fldChar w:fldCharType="begin"/>
                      </w:r>
                      <w:r>
                        <w:instrText xml:space="preserve"> SEQ \a </w:instrText>
                      </w:r>
                      <w:r>
                        <w:fldChar w:fldCharType="separate"/>
                      </w:r>
                      <w:r>
                        <w:rPr>
                          <w:noProof/>
                        </w:rPr>
                        <w:t>9</w:t>
                      </w:r>
                      <w:r>
                        <w:fldChar w:fldCharType="end"/>
                      </w:r>
                    </w:p>
                  </w:txbxContent>
                </v:textbox>
              </v:shape>
            </w:pict>
          </mc:Fallback>
        </mc:AlternateContent>
      </w:r>
      <w:r>
        <w:rPr>
          <w:sz w:val="24"/>
        </w:rPr>
        <w:t>Ausgehend hiervon kann das Beschwerdevorbringen die Auffassung des Verwa</w:t>
      </w:r>
      <w:r>
        <w:rPr>
          <w:sz w:val="24"/>
        </w:rPr>
        <w:t>l</w:t>
      </w:r>
      <w:r>
        <w:rPr>
          <w:sz w:val="24"/>
        </w:rPr>
        <w:softHyphen/>
        <w:t>tungsgerichts, dem Vorhaben komme hier weder unter dem Gesichtspunkt seiner Gr</w:t>
      </w:r>
      <w:r>
        <w:rPr>
          <w:sz w:val="24"/>
        </w:rPr>
        <w:t>ö</w:t>
      </w:r>
      <w:r>
        <w:rPr>
          <w:sz w:val="24"/>
        </w:rPr>
        <w:t>ße noch seiner Höhe keine erdrückende Wirkung zu, nicht in Frage stellen. Eine abri</w:t>
      </w:r>
      <w:r>
        <w:rPr>
          <w:sz w:val="24"/>
        </w:rPr>
        <w:t>e</w:t>
      </w:r>
      <w:r>
        <w:rPr>
          <w:sz w:val="24"/>
        </w:rPr>
        <w:t>gelnde bzw. erdrückende</w:t>
      </w:r>
      <w:r w:rsidRPr="00B86A7F">
        <w:rPr>
          <w:sz w:val="24"/>
        </w:rPr>
        <w:t xml:space="preserve"> Wirkung </w:t>
      </w:r>
      <w:r>
        <w:rPr>
          <w:sz w:val="24"/>
        </w:rPr>
        <w:t xml:space="preserve">kann bereits deshalb nicht angenommen werden, weil aus dem Beschwerdevorbringen nicht ersichtlich ist, dass der </w:t>
      </w:r>
      <w:r w:rsidRPr="00B86A7F">
        <w:rPr>
          <w:sz w:val="24"/>
        </w:rPr>
        <w:t xml:space="preserve">Baukörper </w:t>
      </w:r>
      <w:r>
        <w:rPr>
          <w:sz w:val="24"/>
        </w:rPr>
        <w:t>des Vo</w:t>
      </w:r>
      <w:r>
        <w:rPr>
          <w:sz w:val="24"/>
        </w:rPr>
        <w:t>r</w:t>
      </w:r>
      <w:r>
        <w:rPr>
          <w:sz w:val="24"/>
        </w:rPr>
        <w:t xml:space="preserve">habens </w:t>
      </w:r>
      <w:r w:rsidRPr="00B86A7F">
        <w:rPr>
          <w:sz w:val="24"/>
        </w:rPr>
        <w:t>erheblich hö</w:t>
      </w:r>
      <w:r>
        <w:rPr>
          <w:sz w:val="24"/>
        </w:rPr>
        <w:t xml:space="preserve">her ist als der des </w:t>
      </w:r>
      <w:r w:rsidRPr="00B86A7F">
        <w:rPr>
          <w:sz w:val="24"/>
        </w:rPr>
        <w:t>Gebäudes</w:t>
      </w:r>
      <w:r>
        <w:rPr>
          <w:sz w:val="24"/>
        </w:rPr>
        <w:t xml:space="preserve"> der Antragsteller. Der Höhen</w:t>
      </w:r>
      <w:r>
        <w:rPr>
          <w:sz w:val="24"/>
        </w:rPr>
        <w:softHyphen/>
        <w:t>vergleich des Verwaltungsgerichts in Bezug auf das streitgegenständliche Vorhaben und das Haus der Antragsteller ist mit dem Beschwerdevorbringen nicht hinreichend substa</w:t>
      </w:r>
      <w:r>
        <w:rPr>
          <w:sz w:val="24"/>
        </w:rPr>
        <w:t>n</w:t>
      </w:r>
      <w:r>
        <w:rPr>
          <w:sz w:val="24"/>
        </w:rPr>
        <w:t>ziiert in Frage gestellt worden. Des Weiteren ist aus dem Beschwerdevorbrin</w:t>
      </w:r>
      <w:r>
        <w:rPr>
          <w:sz w:val="24"/>
        </w:rPr>
        <w:softHyphen/>
        <w:t>gen nicht hinre</w:t>
      </w:r>
      <w:r>
        <w:rPr>
          <w:sz w:val="24"/>
        </w:rPr>
        <w:t>i</w:t>
      </w:r>
      <w:r>
        <w:rPr>
          <w:sz w:val="24"/>
        </w:rPr>
        <w:t xml:space="preserve">chend ersichtlich, dass das </w:t>
      </w:r>
      <w:r w:rsidRPr="00E65D83">
        <w:rPr>
          <w:color w:val="000000"/>
          <w:sz w:val="24"/>
          <w:szCs w:val="24"/>
        </w:rPr>
        <w:t xml:space="preserve">Vorhaben </w:t>
      </w:r>
      <w:r>
        <w:rPr>
          <w:color w:val="000000"/>
          <w:sz w:val="24"/>
          <w:szCs w:val="24"/>
        </w:rPr>
        <w:t xml:space="preserve">tatsächlich ein relevantes </w:t>
      </w:r>
      <w:r w:rsidRPr="00E65D83">
        <w:rPr>
          <w:color w:val="000000"/>
          <w:sz w:val="24"/>
          <w:szCs w:val="24"/>
        </w:rPr>
        <w:t>Über</w:t>
      </w:r>
      <w:r>
        <w:rPr>
          <w:color w:val="000000"/>
          <w:sz w:val="24"/>
          <w:szCs w:val="24"/>
        </w:rPr>
        <w:softHyphen/>
      </w:r>
      <w:r w:rsidRPr="00E65D83">
        <w:rPr>
          <w:color w:val="000000"/>
          <w:sz w:val="24"/>
          <w:szCs w:val="24"/>
        </w:rPr>
        <w:t xml:space="preserve">maß besitzt und auch nicht annähernd </w:t>
      </w:r>
      <w:r>
        <w:rPr>
          <w:color w:val="000000"/>
          <w:sz w:val="24"/>
          <w:szCs w:val="24"/>
        </w:rPr>
        <w:t xml:space="preserve">mit </w:t>
      </w:r>
      <w:r w:rsidRPr="00E65D83">
        <w:rPr>
          <w:color w:val="000000"/>
          <w:sz w:val="24"/>
          <w:szCs w:val="24"/>
        </w:rPr>
        <w:t xml:space="preserve">den vorhandenen Gebäuden </w:t>
      </w:r>
      <w:r>
        <w:rPr>
          <w:color w:val="000000"/>
          <w:sz w:val="24"/>
          <w:szCs w:val="24"/>
        </w:rPr>
        <w:t>vergleichbar ist. Hinre</w:t>
      </w:r>
      <w:r>
        <w:rPr>
          <w:color w:val="000000"/>
          <w:sz w:val="24"/>
          <w:szCs w:val="24"/>
        </w:rPr>
        <w:t>i</w:t>
      </w:r>
      <w:r>
        <w:rPr>
          <w:color w:val="000000"/>
          <w:sz w:val="24"/>
          <w:szCs w:val="24"/>
        </w:rPr>
        <w:t>chend substanziierte Angaben zur Höhe und Ausmaße der Gebäude in der näheren Umgebung enthält die Beschwerdebegründung nicht. Allein der Hinweis da</w:t>
      </w:r>
      <w:r>
        <w:rPr>
          <w:color w:val="000000"/>
          <w:sz w:val="24"/>
          <w:szCs w:val="24"/>
        </w:rPr>
        <w:softHyphen/>
        <w:t>rauf, dass die Breite des Vorhabens die Breite des Hauses der Antragsteller um ein Drittel übe</w:t>
      </w:r>
      <w:r>
        <w:rPr>
          <w:color w:val="000000"/>
          <w:sz w:val="24"/>
          <w:szCs w:val="24"/>
        </w:rPr>
        <w:t>r</w:t>
      </w:r>
      <w:r>
        <w:rPr>
          <w:color w:val="000000"/>
          <w:sz w:val="24"/>
          <w:szCs w:val="24"/>
        </w:rPr>
        <w:t xml:space="preserve">steige, reicht nicht aus. Im Übrigen hat das </w:t>
      </w:r>
      <w:r>
        <w:rPr>
          <w:sz w:val="24"/>
        </w:rPr>
        <w:t>Verwaltungsgericht ausgeführt, dass das Vorhaben die gebotene Abstandsfläche zur Grundstücksgrenze einhalte. Die</w:t>
      </w:r>
      <w:r>
        <w:rPr>
          <w:sz w:val="24"/>
        </w:rPr>
        <w:softHyphen/>
        <w:t>ser Fes</w:t>
      </w:r>
      <w:r>
        <w:rPr>
          <w:sz w:val="24"/>
        </w:rPr>
        <w:t>t</w:t>
      </w:r>
      <w:r>
        <w:rPr>
          <w:sz w:val="24"/>
        </w:rPr>
        <w:t>stellung sind die Antragsteller nicht entgegengetreten. Das Gleiche gilt für die Fes</w:t>
      </w:r>
      <w:r>
        <w:rPr>
          <w:sz w:val="24"/>
        </w:rPr>
        <w:t>t</w:t>
      </w:r>
      <w:r>
        <w:rPr>
          <w:sz w:val="24"/>
        </w:rPr>
        <w:t>stellung des Verwaltungsgerichts, dass die Aussicht aus dem Gebäude der Antrag</w:t>
      </w:r>
      <w:r>
        <w:rPr>
          <w:sz w:val="24"/>
        </w:rPr>
        <w:softHyphen/>
        <w:t>steller aufgrund der Topographie des Gelä</w:t>
      </w:r>
      <w:r>
        <w:rPr>
          <w:sz w:val="24"/>
        </w:rPr>
        <w:t>n</w:t>
      </w:r>
      <w:r>
        <w:rPr>
          <w:sz w:val="24"/>
        </w:rPr>
        <w:t xml:space="preserve">des nicht vollständig verbaut werde. </w:t>
      </w:r>
    </w:p>
    <w:p w:rsidR="007A145D" w:rsidRDefault="007A145D" w:rsidP="007A145D">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68480" behindDoc="0" locked="0" layoutInCell="1" allowOverlap="1" wp14:anchorId="3114E687" wp14:editId="09DC8823">
                <wp:simplePos x="0" y="0"/>
                <wp:positionH relativeFrom="column">
                  <wp:posOffset>-6985</wp:posOffset>
                </wp:positionH>
                <wp:positionV relativeFrom="paragraph">
                  <wp:posOffset>228600</wp:posOffset>
                </wp:positionV>
                <wp:extent cx="269875" cy="179705"/>
                <wp:effectExtent l="0" t="635" r="0" b="635"/>
                <wp:wrapNone/>
                <wp:docPr id="9" name="Textfeld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9" o:spid="_x0000_s1035" type="#_x0000_t202" style="position:absolute;left:0;text-align:left;margin-left:-.55pt;margin-top:18pt;width:21.25pt;height:1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" stroked="f">
                <v:textbox inset="0,0,0,0">
                  <w:txbxContent>
                    <w:p w:rsidR="007A145D" w:rsidRDefault="007A145D" w:rsidP="007A145D">
                      <w:r>
                        <w:fldChar w:fldCharType="begin"/>
                      </w:r>
                      <w:r>
                        <w:instrText xml:space="preserve"> SEQ \a </w:instrText>
                      </w:r>
                      <w:r>
                        <w:fldChar w:fldCharType="separate"/>
                      </w:r>
                      <w:r>
                        <w:rPr>
                          <w:noProof/>
                        </w:rPr>
                        <w:t>10</w:t>
                      </w:r>
                      <w:r>
                        <w:fldChar w:fldCharType="end"/>
                      </w:r>
                    </w:p>
                  </w:txbxContent>
                </v:textbox>
              </v:shape>
            </w:pict>
          </mc:Fallback>
        </mc:AlternateContent>
      </w:r>
      <w:r>
        <w:rPr>
          <w:sz w:val="24"/>
        </w:rPr>
        <w:t>Soweit die Antragsteller geltend machen, dass sich das Bauvorhaben nicht hinsichtlich sei</w:t>
      </w:r>
      <w:r>
        <w:rPr>
          <w:sz w:val="24"/>
        </w:rPr>
        <w:softHyphen/>
        <w:t>ner Ausmaße und Höhe in die nähere Umgebung im Sinne des § 34 Abs. 1 Satz 1 BauGB einfügt, führt dies nicht zum Erfolg der Beschwerde. § 34 Abs. 1 BauGB ge</w:t>
      </w:r>
      <w:r>
        <w:rPr>
          <w:sz w:val="24"/>
        </w:rPr>
        <w:softHyphen/>
        <w:t>währt nicht generell Nachbarschutz, sondern nur unter den eingeschränkten Vorau</w:t>
      </w:r>
      <w:r>
        <w:rPr>
          <w:sz w:val="24"/>
        </w:rPr>
        <w:t>s</w:t>
      </w:r>
      <w:r>
        <w:rPr>
          <w:sz w:val="24"/>
        </w:rPr>
        <w:softHyphen/>
        <w:t xml:space="preserve">setzungen des Rücksichtnahmegebots </w:t>
      </w:r>
      <w:r w:rsidRPr="00B9481C">
        <w:rPr>
          <w:sz w:val="24"/>
        </w:rPr>
        <w:t>(BVerwG, Beschl</w:t>
      </w:r>
      <w:r>
        <w:rPr>
          <w:sz w:val="24"/>
        </w:rPr>
        <w:t xml:space="preserve">. </w:t>
      </w:r>
      <w:r w:rsidRPr="00B9481C">
        <w:rPr>
          <w:sz w:val="24"/>
        </w:rPr>
        <w:t>v</w:t>
      </w:r>
      <w:r>
        <w:rPr>
          <w:sz w:val="24"/>
        </w:rPr>
        <w:t xml:space="preserve">. </w:t>
      </w:r>
      <w:r w:rsidRPr="00B9481C">
        <w:rPr>
          <w:sz w:val="24"/>
        </w:rPr>
        <w:t xml:space="preserve">19. Oktober 1995 </w:t>
      </w:r>
      <w:r>
        <w:rPr>
          <w:sz w:val="24"/>
        </w:rPr>
        <w:t>-</w:t>
      </w:r>
      <w:r w:rsidRPr="00B9481C">
        <w:rPr>
          <w:sz w:val="24"/>
        </w:rPr>
        <w:t xml:space="preserve"> 4 B 215/95 </w:t>
      </w:r>
      <w:r>
        <w:rPr>
          <w:sz w:val="24"/>
        </w:rPr>
        <w:t>-</w:t>
      </w:r>
      <w:r w:rsidRPr="00B9481C">
        <w:rPr>
          <w:sz w:val="24"/>
        </w:rPr>
        <w:t>, ju</w:t>
      </w:r>
      <w:r>
        <w:rPr>
          <w:sz w:val="24"/>
        </w:rPr>
        <w:softHyphen/>
      </w:r>
      <w:r w:rsidRPr="00B9481C">
        <w:rPr>
          <w:sz w:val="24"/>
        </w:rPr>
        <w:t>ris</w:t>
      </w:r>
      <w:r>
        <w:rPr>
          <w:sz w:val="24"/>
        </w:rPr>
        <w:t>). Dass diese Vo</w:t>
      </w:r>
      <w:r>
        <w:rPr>
          <w:sz w:val="24"/>
        </w:rPr>
        <w:softHyphen/>
        <w:t>raussetzungen hier vo</w:t>
      </w:r>
      <w:r>
        <w:rPr>
          <w:sz w:val="24"/>
        </w:rPr>
        <w:t>r</w:t>
      </w:r>
      <w:r>
        <w:rPr>
          <w:sz w:val="24"/>
        </w:rPr>
        <w:t xml:space="preserve">liegen, haben die Antragsteller </w:t>
      </w:r>
      <w:r>
        <w:rPr>
          <w:sz w:val="24"/>
        </w:rPr>
        <w:br/>
        <w:t>- wie angesprochen - gerade nicht hin</w:t>
      </w:r>
      <w:r>
        <w:rPr>
          <w:sz w:val="24"/>
        </w:rPr>
        <w:softHyphen/>
        <w:t xml:space="preserve">reichend dargelegt.  </w:t>
      </w:r>
    </w:p>
    <w:p w:rsidR="007A145D" w:rsidRDefault="007A145D" w:rsidP="007A145D">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69504" behindDoc="0" locked="0" layoutInCell="1" allowOverlap="1" wp14:anchorId="6C5F57F1" wp14:editId="20BD9F5B">
                <wp:simplePos x="0" y="0"/>
                <wp:positionH relativeFrom="column">
                  <wp:posOffset>-6985</wp:posOffset>
                </wp:positionH>
                <wp:positionV relativeFrom="paragraph">
                  <wp:posOffset>247650</wp:posOffset>
                </wp:positionV>
                <wp:extent cx="269875" cy="179705"/>
                <wp:effectExtent l="0" t="2540" r="0" b="0"/>
                <wp:wrapNone/>
                <wp:docPr id="8" name="Textfeld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8" o:spid="_x0000_s1036" type="#_x0000_t202" style="position:absolute;left:0;text-align:left;margin-left:-.55pt;margin-top:19.5pt;width:21.2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" stroked="f">
                <v:textbox inset="0,0,0,0">
                  <w:txbxContent>
                    <w:p w:rsidR="007A145D" w:rsidRDefault="007A145D" w:rsidP="007A145D">
                      <w:r>
                        <w:fldChar w:fldCharType="begin"/>
                      </w:r>
                      <w:r>
                        <w:instrText xml:space="preserve"> SEQ \a </w:instrText>
                      </w:r>
                      <w:r>
                        <w:fldChar w:fldCharType="separate"/>
                      </w:r>
                      <w:r>
                        <w:rPr>
                          <w:noProof/>
                        </w:rPr>
                        <w:t>11</w:t>
                      </w:r>
                      <w:r>
                        <w:fldChar w:fldCharType="end"/>
                      </w:r>
                    </w:p>
                  </w:txbxContent>
                </v:textbox>
              </v:shape>
            </w:pict>
          </mc:Fallback>
        </mc:AlternateContent>
      </w:r>
      <w:r>
        <w:rPr>
          <w:sz w:val="24"/>
        </w:rPr>
        <w:t>Ohne Erfolg rügen die Antragsteller die Auffassung des Verwaltungsgerichts, dass die angefochtene Baugenehmigung die Denkmalwürdigkeit ihres Anwesens nicht erheb</w:t>
      </w:r>
      <w:r>
        <w:rPr>
          <w:sz w:val="24"/>
        </w:rPr>
        <w:softHyphen/>
        <w:t>lich beeinträchtige. Dies ergibt sich allerdings nicht schon daraus, dass denkma</w:t>
      </w:r>
      <w:r>
        <w:rPr>
          <w:sz w:val="24"/>
        </w:rPr>
        <w:t>l</w:t>
      </w:r>
      <w:r>
        <w:rPr>
          <w:sz w:val="24"/>
        </w:rPr>
        <w:softHyphen/>
        <w:t xml:space="preserve">schutzrechtliche Belange allein öffentlichen Interessen zu dienen bestimmt wären und </w:t>
      </w:r>
      <w:r>
        <w:rPr>
          <w:sz w:val="24"/>
        </w:rPr>
        <w:lastRenderedPageBreak/>
        <w:t>Vorschriften hierzu keinen Drittschutz entfalteten. Denn dies trifft in dieser Allg</w:t>
      </w:r>
      <w:r>
        <w:rPr>
          <w:sz w:val="24"/>
        </w:rPr>
        <w:t>e</w:t>
      </w:r>
      <w:r>
        <w:rPr>
          <w:sz w:val="24"/>
        </w:rPr>
        <w:softHyphen/>
        <w:t>meinheit nicht zu. Nach der gefestigten Rechtsprechung des Bundesverwaltungsge</w:t>
      </w:r>
      <w:r>
        <w:rPr>
          <w:sz w:val="24"/>
        </w:rPr>
        <w:softHyphen/>
        <w:t xml:space="preserve">richts muss der </w:t>
      </w:r>
      <w:r w:rsidRPr="00A905F3">
        <w:rPr>
          <w:sz w:val="24"/>
        </w:rPr>
        <w:t>Eigentümer e</w:t>
      </w:r>
      <w:r w:rsidRPr="00A905F3">
        <w:rPr>
          <w:sz w:val="24"/>
        </w:rPr>
        <w:t>i</w:t>
      </w:r>
      <w:r w:rsidRPr="00A905F3">
        <w:rPr>
          <w:sz w:val="24"/>
        </w:rPr>
        <w:t xml:space="preserve">nes geschützten Kulturdenkmals </w:t>
      </w:r>
      <w:r>
        <w:rPr>
          <w:sz w:val="24"/>
        </w:rPr>
        <w:t xml:space="preserve">im Hinblick auf Art. 14 GG </w:t>
      </w:r>
      <w:r w:rsidRPr="00A905F3">
        <w:rPr>
          <w:sz w:val="24"/>
        </w:rPr>
        <w:t>gemäß § 42 Abs. 2 VwGO befugt sein, die denkmalrechtliche Genehm</w:t>
      </w:r>
      <w:r w:rsidRPr="00A905F3">
        <w:rPr>
          <w:sz w:val="24"/>
        </w:rPr>
        <w:t>i</w:t>
      </w:r>
      <w:r w:rsidRPr="00A905F3">
        <w:rPr>
          <w:sz w:val="24"/>
        </w:rPr>
        <w:t>gung eines Vorhabens in der Umgebung anzufechten, wenn jenes dessen Denkmalwürdigkeit möglicherweise erheblich beeinträchtigt</w:t>
      </w:r>
      <w:r>
        <w:rPr>
          <w:sz w:val="24"/>
        </w:rPr>
        <w:t xml:space="preserve">, wobei </w:t>
      </w:r>
      <w:r w:rsidRPr="0092107F">
        <w:rPr>
          <w:sz w:val="24"/>
        </w:rPr>
        <w:t>Vorhaben in der Umgebung eines Kulturdenkmals, die dessen Denkmalwürdigkeit erheblich beeinträchtigen, jedoch zu</w:t>
      </w:r>
      <w:r>
        <w:rPr>
          <w:sz w:val="24"/>
        </w:rPr>
        <w:softHyphen/>
      </w:r>
      <w:r w:rsidRPr="0092107F">
        <w:rPr>
          <w:sz w:val="24"/>
        </w:rPr>
        <w:t>gelassen werden</w:t>
      </w:r>
      <w:r>
        <w:rPr>
          <w:sz w:val="24"/>
        </w:rPr>
        <w:t xml:space="preserve"> können</w:t>
      </w:r>
      <w:r w:rsidRPr="0092107F">
        <w:rPr>
          <w:sz w:val="24"/>
        </w:rPr>
        <w:t>, wenn das Vorhaben seinerseits durch übe</w:t>
      </w:r>
      <w:r w:rsidRPr="0092107F">
        <w:rPr>
          <w:sz w:val="24"/>
        </w:rPr>
        <w:t>r</w:t>
      </w:r>
      <w:r w:rsidRPr="0092107F">
        <w:rPr>
          <w:sz w:val="24"/>
        </w:rPr>
        <w:t>wiegende Gründe des Gemeinwohls oder durch überwiegende private Interessen gerechtfertigt ist</w:t>
      </w:r>
      <w:r>
        <w:rPr>
          <w:sz w:val="24"/>
        </w:rPr>
        <w:t xml:space="preserve"> </w:t>
      </w:r>
      <w:r w:rsidRPr="0092107F">
        <w:rPr>
          <w:sz w:val="24"/>
        </w:rPr>
        <w:t>(BVerwG, Urt</w:t>
      </w:r>
      <w:r>
        <w:rPr>
          <w:sz w:val="24"/>
        </w:rPr>
        <w:t>.</w:t>
      </w:r>
      <w:r w:rsidRPr="0092107F">
        <w:rPr>
          <w:sz w:val="24"/>
        </w:rPr>
        <w:t xml:space="preserve"> v</w:t>
      </w:r>
      <w:r>
        <w:rPr>
          <w:sz w:val="24"/>
        </w:rPr>
        <w:t>.</w:t>
      </w:r>
      <w:r w:rsidRPr="0092107F">
        <w:rPr>
          <w:sz w:val="24"/>
        </w:rPr>
        <w:t xml:space="preserve"> 21. April 2009</w:t>
      </w:r>
      <w:r>
        <w:rPr>
          <w:sz w:val="24"/>
        </w:rPr>
        <w:t>, BVerwGE 133, 347; Beschl. v. 10. Juni 2013, BauR 2013, 1671; SächsOVG, Beschl. v. 4. August 2014 - 1 B 56/14 -, juris</w:t>
      </w:r>
      <w:r w:rsidRPr="0092107F">
        <w:rPr>
          <w:sz w:val="24"/>
        </w:rPr>
        <w:t>)</w:t>
      </w:r>
      <w:r>
        <w:rPr>
          <w:sz w:val="24"/>
        </w:rPr>
        <w:t>. H</w:t>
      </w:r>
      <w:r>
        <w:rPr>
          <w:sz w:val="24"/>
          <w:szCs w:val="24"/>
        </w:rPr>
        <w:t xml:space="preserve">ieraus </w:t>
      </w:r>
      <w:r>
        <w:rPr>
          <w:sz w:val="24"/>
        </w:rPr>
        <w:t xml:space="preserve">folgt, dass eine Baugenehmigung auch im Falle, dass sie - wie hier - nach Zustimmung der Denkmalbehörde nach § 12 Abs. 3 SächsDSchG erteilt wurde, den Eigentümer eines Kulturdenkmals im Sinne des § 2 Abs. 1 SächsDSchG in seinen subjektiven Rechten beim Fehlen landesrechtlich besonders ausgestalteter Abwehrrechte jedenfalls dann verletzt, wenn sie die Denkmalwürdigkeit des Kulturdenkmals erheblich beeinträchtigt (SächsOVG, Beschl. v. 4. August 2014 - 1 B 56/14 -, juris; vgl. auch </w:t>
      </w:r>
      <w:r w:rsidRPr="00E54EF4">
        <w:rPr>
          <w:sz w:val="24"/>
        </w:rPr>
        <w:t>Bay</w:t>
      </w:r>
      <w:r>
        <w:rPr>
          <w:sz w:val="24"/>
        </w:rPr>
        <w:t xml:space="preserve">VGH, Urt. v. </w:t>
      </w:r>
      <w:r w:rsidRPr="00E54EF4">
        <w:rPr>
          <w:sz w:val="24"/>
        </w:rPr>
        <w:t xml:space="preserve">25. Juni 2013 </w:t>
      </w:r>
      <w:r>
        <w:rPr>
          <w:sz w:val="24"/>
        </w:rPr>
        <w:t>-</w:t>
      </w:r>
      <w:r w:rsidRPr="00E54EF4">
        <w:rPr>
          <w:sz w:val="24"/>
        </w:rPr>
        <w:t xml:space="preserve"> 22 B 11.701 </w:t>
      </w:r>
      <w:r>
        <w:rPr>
          <w:sz w:val="24"/>
        </w:rPr>
        <w:t>-</w:t>
      </w:r>
      <w:r w:rsidRPr="00E54EF4">
        <w:rPr>
          <w:sz w:val="24"/>
        </w:rPr>
        <w:t>, juris</w:t>
      </w:r>
      <w:r>
        <w:rPr>
          <w:sz w:val="24"/>
        </w:rPr>
        <w:t xml:space="preserve"> Rn. 28</w:t>
      </w:r>
      <w:r w:rsidRPr="00E54EF4">
        <w:rPr>
          <w:sz w:val="24"/>
        </w:rPr>
        <w:t>)</w:t>
      </w:r>
      <w:r>
        <w:rPr>
          <w:sz w:val="24"/>
        </w:rPr>
        <w:t xml:space="preserve"> und diese erhebliche Beeinträchtigung nicht durch überwiegende Gründe des Gemeinwohls </w:t>
      </w:r>
      <w:r w:rsidRPr="0092107F">
        <w:rPr>
          <w:sz w:val="24"/>
        </w:rPr>
        <w:t xml:space="preserve">oder durch überwiegende private Interessen </w:t>
      </w:r>
      <w:r>
        <w:rPr>
          <w:sz w:val="24"/>
        </w:rPr>
        <w:t>ko</w:t>
      </w:r>
      <w:r>
        <w:rPr>
          <w:sz w:val="24"/>
        </w:rPr>
        <w:t>m</w:t>
      </w:r>
      <w:r>
        <w:rPr>
          <w:sz w:val="24"/>
        </w:rPr>
        <w:t xml:space="preserve">pensiert wird. </w:t>
      </w:r>
    </w:p>
    <w:p w:rsidR="007A145D" w:rsidRDefault="007A145D" w:rsidP="007A145D">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0528" behindDoc="0" locked="0" layoutInCell="1" allowOverlap="1" wp14:anchorId="259721A1" wp14:editId="31F1E07A">
                <wp:simplePos x="0" y="0"/>
                <wp:positionH relativeFrom="column">
                  <wp:posOffset>-6985</wp:posOffset>
                </wp:positionH>
                <wp:positionV relativeFrom="paragraph">
                  <wp:posOffset>228600</wp:posOffset>
                </wp:positionV>
                <wp:extent cx="269875" cy="179705"/>
                <wp:effectExtent l="0" t="4445" r="0" b="0"/>
                <wp:wrapNone/>
                <wp:docPr id="7"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7" o:spid="_x0000_s1037" type="#_x0000_t202" style="position:absolute;left:0;text-align:left;margin-left:-.55pt;margin-top:18pt;width:21.25pt;height:1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BFKQagfQIAAAYF&#10;AAAOAAAAAAAAAAAAAAAAAC4CAABkcnMvZTJvRG9jLnhtbFBLAQItABQABgAIAAAAIQCoxW+h3QAA&#10;AAcBAAAPAAAAAAAAAAAAAAAAANcEAABkcnMvZG93bnJldi54bWxQSwUGAAAAAAQABADzAAAA4QUA&#10;AAAA&#10;" stroked="f">
                <v:textbox inset="0,0,0,0">
                  <w:txbxContent>
                    <w:p w:rsidR="007A145D" w:rsidRDefault="007A145D" w:rsidP="007A145D">
                      <w:r>
                        <w:fldChar w:fldCharType="begin"/>
                      </w:r>
                      <w:r>
                        <w:instrText xml:space="preserve"> SEQ \a </w:instrText>
                      </w:r>
                      <w:r>
                        <w:fldChar w:fldCharType="separate"/>
                      </w:r>
                      <w:r>
                        <w:rPr>
                          <w:noProof/>
                        </w:rPr>
                        <w:t>12</w:t>
                      </w:r>
                      <w:r>
                        <w:fldChar w:fldCharType="end"/>
                      </w:r>
                    </w:p>
                  </w:txbxContent>
                </v:textbox>
              </v:shape>
            </w:pict>
          </mc:Fallback>
        </mc:AlternateContent>
      </w:r>
      <w:r>
        <w:rPr>
          <w:sz w:val="24"/>
        </w:rPr>
        <w:t xml:space="preserve">Soweit die Antragsteller geltend machen, die Denkmalwürdigkeit ihres Anwesens werde erheblich beeinträchtigt, weil dessen </w:t>
      </w:r>
      <w:r w:rsidRPr="005C694A">
        <w:rPr>
          <w:sz w:val="24"/>
        </w:rPr>
        <w:t xml:space="preserve">Erscheinungsbild </w:t>
      </w:r>
      <w:r>
        <w:rPr>
          <w:sz w:val="24"/>
        </w:rPr>
        <w:t>durch Zerschne</w:t>
      </w:r>
      <w:r>
        <w:rPr>
          <w:sz w:val="24"/>
        </w:rPr>
        <w:t>i</w:t>
      </w:r>
      <w:r>
        <w:rPr>
          <w:sz w:val="24"/>
        </w:rPr>
        <w:t>dung der bisher vorhandenen Blickbeziehungen erheblich beeinträchtigt würde, kann dies ihrer Beschwerde nicht zum Erfolg verhelfen. Dabei kann der Senat offen lassen, ob und inwieweit die Vorschriften im Sächsischen Denkmalschutzgesetz zum Schutz des Er</w:t>
      </w:r>
      <w:r>
        <w:rPr>
          <w:sz w:val="24"/>
        </w:rPr>
        <w:softHyphen/>
        <w:t>scheinungsbildes eines Kulturdenkmals drittschützend sind. Denn aus dem Beschwe</w:t>
      </w:r>
      <w:r>
        <w:rPr>
          <w:sz w:val="24"/>
        </w:rPr>
        <w:t>r</w:t>
      </w:r>
      <w:r>
        <w:rPr>
          <w:sz w:val="24"/>
        </w:rPr>
        <w:softHyphen/>
        <w:t xml:space="preserve">devorbringen ergibt sich bereits nicht, dass das Erscheinungsbild des Anwesens der Antragsteller durch das Vorhaben erheblich beeinträchtigt wird. </w:t>
      </w:r>
    </w:p>
    <w:p w:rsidR="007A145D" w:rsidRDefault="007A145D" w:rsidP="007A145D">
      <w:pPr>
        <w:tabs>
          <w:tab w:val="left" w:pos="0"/>
        </w:tabs>
        <w:spacing w:before="360" w:line="360" w:lineRule="auto"/>
        <w:ind w:left="720"/>
        <w:jc w:val="both"/>
        <w:rPr>
          <w:sz w:val="24"/>
          <w:szCs w:val="24"/>
        </w:rPr>
      </w:pPr>
      <w:r>
        <w:rPr>
          <w:noProof/>
          <w:sz w:val="24"/>
        </w:rPr>
        <mc:AlternateContent>
          <mc:Choice Requires="wps">
            <w:drawing>
              <wp:anchor distT="0" distB="0" distL="114300" distR="114300" simplePos="0" relativeHeight="251671552" behindDoc="0" locked="0" layoutInCell="1" allowOverlap="1" wp14:anchorId="273D6AA2" wp14:editId="7A30992C">
                <wp:simplePos x="0" y="0"/>
                <wp:positionH relativeFrom="column">
                  <wp:posOffset>-6985</wp:posOffset>
                </wp:positionH>
                <wp:positionV relativeFrom="paragraph">
                  <wp:posOffset>252095</wp:posOffset>
                </wp:positionV>
                <wp:extent cx="269875" cy="179705"/>
                <wp:effectExtent l="0" t="0" r="0" b="3810"/>
                <wp:wrapNone/>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6" o:spid="_x0000_s1038" type="#_x0000_t202" style="position:absolute;left:0;text-align:left;margin-left:-.55pt;margin-top:19.85pt;width:21.25pt;height:1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RwbfQIAAAY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" stroked="f">
                <v:textbox inset="0,0,0,0">
                  <w:txbxContent>
                    <w:p w:rsidR="007A145D" w:rsidRDefault="007A145D" w:rsidP="007A145D">
                      <w:r>
                        <w:fldChar w:fldCharType="begin"/>
                      </w:r>
                      <w:r>
                        <w:instrText xml:space="preserve"> SEQ \a </w:instrText>
                      </w:r>
                      <w:r>
                        <w:fldChar w:fldCharType="separate"/>
                      </w:r>
                      <w:r>
                        <w:rPr>
                          <w:noProof/>
                        </w:rPr>
                        <w:t>13</w:t>
                      </w:r>
                      <w:r>
                        <w:fldChar w:fldCharType="end"/>
                      </w:r>
                    </w:p>
                  </w:txbxContent>
                </v:textbox>
              </v:shape>
            </w:pict>
          </mc:Fallback>
        </mc:AlternateContent>
      </w:r>
      <w:r>
        <w:rPr>
          <w:sz w:val="24"/>
        </w:rPr>
        <w:t xml:space="preserve">Erscheinungsbild </w:t>
      </w:r>
      <w:r w:rsidRPr="005C694A">
        <w:rPr>
          <w:sz w:val="24"/>
        </w:rPr>
        <w:t>ist in erster Linie der von außen sichtbare Teil eines Denkmals, an dem der sachkundige Betrachter den Denkmalwert, der dem Denkmal innewohnt, a</w:t>
      </w:r>
      <w:r w:rsidRPr="005C694A">
        <w:rPr>
          <w:sz w:val="24"/>
        </w:rPr>
        <w:t>b</w:t>
      </w:r>
      <w:r>
        <w:rPr>
          <w:sz w:val="24"/>
        </w:rPr>
        <w:softHyphen/>
      </w:r>
      <w:r w:rsidRPr="005C694A">
        <w:rPr>
          <w:sz w:val="24"/>
        </w:rPr>
        <w:t xml:space="preserve">zulesen </w:t>
      </w:r>
      <w:r w:rsidRPr="00800D20">
        <w:rPr>
          <w:sz w:val="24"/>
          <w:szCs w:val="24"/>
        </w:rPr>
        <w:t>vermag (vgl. OVG NRW, Urt. v. 8. März 2012 - 10 A 2037/11 -, juris</w:t>
      </w:r>
      <w:r>
        <w:rPr>
          <w:sz w:val="24"/>
          <w:szCs w:val="24"/>
        </w:rPr>
        <w:t xml:space="preserve"> Leitsatz 1</w:t>
      </w:r>
      <w:r w:rsidRPr="00800D20">
        <w:rPr>
          <w:sz w:val="24"/>
          <w:szCs w:val="24"/>
        </w:rPr>
        <w:t xml:space="preserve">). </w:t>
      </w:r>
      <w:r>
        <w:rPr>
          <w:sz w:val="24"/>
          <w:szCs w:val="24"/>
        </w:rPr>
        <w:t>Aber auch die Umgebung kann nach dem Sächs</w:t>
      </w:r>
      <w:r>
        <w:rPr>
          <w:sz w:val="24"/>
          <w:szCs w:val="24"/>
        </w:rPr>
        <w:t>i</w:t>
      </w:r>
      <w:r>
        <w:rPr>
          <w:sz w:val="24"/>
          <w:szCs w:val="24"/>
        </w:rPr>
        <w:t xml:space="preserve">schen Denkmalschutzgesetz zum </w:t>
      </w:r>
      <w:r>
        <w:rPr>
          <w:sz w:val="24"/>
          <w:szCs w:val="24"/>
        </w:rPr>
        <w:lastRenderedPageBreak/>
        <w:t>Erscheinungsbild zählen. So ist n</w:t>
      </w:r>
      <w:r w:rsidRPr="00800D20">
        <w:rPr>
          <w:sz w:val="24"/>
          <w:szCs w:val="24"/>
        </w:rPr>
        <w:t>ach § 2 Abs. 3 Nr. 1 SächsDSchG Gegenstand des Denkmalschutzes auch die Umgebung eines Kulturdenkmals, soweit sie für dessen Bestand oder Erscheinungsbild von erheblicher Bedeutung is</w:t>
      </w:r>
      <w:r>
        <w:rPr>
          <w:sz w:val="24"/>
          <w:szCs w:val="24"/>
        </w:rPr>
        <w:t xml:space="preserve">t, und </w:t>
      </w:r>
      <w:r>
        <w:rPr>
          <w:sz w:val="24"/>
        </w:rPr>
        <w:t>§ 12 Abs. 2 Satz 1 SächsDSchG bestimmt, dass b</w:t>
      </w:r>
      <w:r w:rsidRPr="00027E2D">
        <w:rPr>
          <w:sz w:val="24"/>
          <w:szCs w:val="24"/>
        </w:rPr>
        <w:t>auliche oder garten- und landschaftsgestalterische An</w:t>
      </w:r>
      <w:r>
        <w:rPr>
          <w:sz w:val="24"/>
          <w:szCs w:val="24"/>
        </w:rPr>
        <w:softHyphen/>
      </w:r>
      <w:r w:rsidRPr="00027E2D">
        <w:rPr>
          <w:sz w:val="24"/>
          <w:szCs w:val="24"/>
        </w:rPr>
        <w:t>lagen in der Umg</w:t>
      </w:r>
      <w:r w:rsidRPr="00027E2D">
        <w:rPr>
          <w:sz w:val="24"/>
          <w:szCs w:val="24"/>
        </w:rPr>
        <w:t>e</w:t>
      </w:r>
      <w:r w:rsidRPr="00027E2D">
        <w:rPr>
          <w:sz w:val="24"/>
          <w:szCs w:val="24"/>
        </w:rPr>
        <w:t>bung eines Kulturdenkmals, soweit sie für dessen Erscheinungsbild von erheblicher Bedeutung sind, nur mit Genehmigung der Denkmalschutzbehörde e</w:t>
      </w:r>
      <w:r w:rsidRPr="00027E2D">
        <w:rPr>
          <w:sz w:val="24"/>
          <w:szCs w:val="24"/>
        </w:rPr>
        <w:t>r</w:t>
      </w:r>
      <w:r>
        <w:rPr>
          <w:sz w:val="24"/>
          <w:szCs w:val="24"/>
        </w:rPr>
        <w:softHyphen/>
      </w:r>
      <w:r w:rsidRPr="00027E2D">
        <w:rPr>
          <w:sz w:val="24"/>
          <w:szCs w:val="24"/>
        </w:rPr>
        <w:t>richtet, verändert oder beseitigt werden</w:t>
      </w:r>
      <w:r>
        <w:rPr>
          <w:sz w:val="24"/>
          <w:szCs w:val="24"/>
        </w:rPr>
        <w:t xml:space="preserve"> </w:t>
      </w:r>
      <w:r w:rsidRPr="00023B82">
        <w:rPr>
          <w:sz w:val="24"/>
          <w:szCs w:val="24"/>
        </w:rPr>
        <w:t xml:space="preserve">dürfen. </w:t>
      </w:r>
    </w:p>
    <w:p w:rsidR="007A145D" w:rsidRDefault="007A145D" w:rsidP="007A145D">
      <w:pPr>
        <w:tabs>
          <w:tab w:val="left" w:pos="0"/>
        </w:tabs>
        <w:spacing w:before="360" w:line="360" w:lineRule="auto"/>
        <w:ind w:left="720"/>
        <w:jc w:val="both"/>
        <w:rPr>
          <w:sz w:val="24"/>
        </w:rPr>
      </w:pPr>
      <w:r>
        <w:rPr>
          <w:noProof/>
          <w:sz w:val="24"/>
          <w:szCs w:val="24"/>
        </w:rPr>
        <mc:AlternateContent>
          <mc:Choice Requires="wps">
            <w:drawing>
              <wp:anchor distT="0" distB="0" distL="114300" distR="114300" simplePos="0" relativeHeight="251672576" behindDoc="0" locked="0" layoutInCell="1" allowOverlap="1" wp14:anchorId="35712266" wp14:editId="50416ECE">
                <wp:simplePos x="0" y="0"/>
                <wp:positionH relativeFrom="column">
                  <wp:posOffset>-6985</wp:posOffset>
                </wp:positionH>
                <wp:positionV relativeFrom="paragraph">
                  <wp:posOffset>228600</wp:posOffset>
                </wp:positionV>
                <wp:extent cx="269875" cy="179705"/>
                <wp:effectExtent l="0" t="0" r="0" b="381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5" o:spid="_x0000_s1039" type="#_x0000_t202" style="position:absolute;left:0;text-align:left;margin-left:-.55pt;margin-top:18pt;width:21.25pt;height:1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YZqZgH4CAAAG&#10;BQAADgAAAAAAAAAAAAAAAAAuAgAAZHJzL2Uyb0RvYy54bWxQSwECLQAUAAYACAAAACEAqMVvod0A&#10;AAAHAQAADwAAAAAAAAAAAAAAAADYBAAAZHJzL2Rvd25yZXYueG1sUEsFBgAAAAAEAAQA8wAAAOIF&#10;AAAAAA==&#10;" stroked="f">
                <v:textbox inset="0,0,0,0">
                  <w:txbxContent>
                    <w:p w:rsidR="007A145D" w:rsidRDefault="007A145D" w:rsidP="007A145D">
                      <w:r>
                        <w:fldChar w:fldCharType="begin"/>
                      </w:r>
                      <w:r>
                        <w:instrText xml:space="preserve"> SEQ \a </w:instrText>
                      </w:r>
                      <w:r>
                        <w:fldChar w:fldCharType="separate"/>
                      </w:r>
                      <w:r>
                        <w:rPr>
                          <w:noProof/>
                        </w:rPr>
                        <w:t>14</w:t>
                      </w:r>
                      <w:r>
                        <w:fldChar w:fldCharType="end"/>
                      </w:r>
                    </w:p>
                  </w:txbxContent>
                </v:textbox>
              </v:shape>
            </w:pict>
          </mc:Fallback>
        </mc:AlternateContent>
      </w:r>
      <w:r>
        <w:rPr>
          <w:sz w:val="24"/>
          <w:szCs w:val="24"/>
        </w:rPr>
        <w:t>Voraussetzung für die Annahme einer erheblichen Beeinträchtigung des Ersche</w:t>
      </w:r>
      <w:r>
        <w:rPr>
          <w:sz w:val="24"/>
          <w:szCs w:val="24"/>
        </w:rPr>
        <w:t>i</w:t>
      </w:r>
      <w:r>
        <w:rPr>
          <w:sz w:val="24"/>
          <w:szCs w:val="24"/>
        </w:rPr>
        <w:softHyphen/>
        <w:t xml:space="preserve">nungsbildes eines Kulturdenkmals durch ein </w:t>
      </w:r>
      <w:r w:rsidRPr="00F256DB">
        <w:rPr>
          <w:sz w:val="24"/>
        </w:rPr>
        <w:t xml:space="preserve">Vorhaben </w:t>
      </w:r>
      <w:r>
        <w:rPr>
          <w:sz w:val="24"/>
        </w:rPr>
        <w:t xml:space="preserve">seiner </w:t>
      </w:r>
      <w:r w:rsidRPr="00F256DB">
        <w:rPr>
          <w:sz w:val="24"/>
        </w:rPr>
        <w:t>Umgebun</w:t>
      </w:r>
      <w:r>
        <w:rPr>
          <w:sz w:val="24"/>
        </w:rPr>
        <w:t xml:space="preserve">g ist, dass die Umgebung für sein Erscheinungsbild von erheblicher Bedeutung ist (arg. </w:t>
      </w:r>
      <w:r>
        <w:rPr>
          <w:sz w:val="24"/>
          <w:szCs w:val="24"/>
        </w:rPr>
        <w:t xml:space="preserve">§ 2 Abs. 3 </w:t>
      </w:r>
      <w:r w:rsidRPr="0045092F">
        <w:rPr>
          <w:sz w:val="24"/>
          <w:szCs w:val="24"/>
        </w:rPr>
        <w:t xml:space="preserve">Nr. 1 SächsDSchG). </w:t>
      </w:r>
      <w:r>
        <w:rPr>
          <w:sz w:val="24"/>
          <w:szCs w:val="24"/>
        </w:rPr>
        <w:t>B</w:t>
      </w:r>
      <w:r w:rsidRPr="0045092F">
        <w:rPr>
          <w:sz w:val="24"/>
          <w:szCs w:val="24"/>
        </w:rPr>
        <w:t xml:space="preserve">ei der Frage, ob dies der Fall ist, </w:t>
      </w:r>
      <w:r>
        <w:rPr>
          <w:sz w:val="24"/>
          <w:szCs w:val="24"/>
        </w:rPr>
        <w:t xml:space="preserve">ist auch § 2 Abs. 1 SächsDSchG in den Blick zu nehmen. Danach sind </w:t>
      </w:r>
      <w:r w:rsidRPr="0045092F">
        <w:rPr>
          <w:sz w:val="24"/>
          <w:szCs w:val="24"/>
        </w:rPr>
        <w:t>Kulturdenkmale im Sinne dieses Gesetzes von Menschen geschaffene Sachen, Sac</w:t>
      </w:r>
      <w:r w:rsidRPr="0045092F">
        <w:rPr>
          <w:sz w:val="24"/>
          <w:szCs w:val="24"/>
        </w:rPr>
        <w:t>h</w:t>
      </w:r>
      <w:r w:rsidRPr="0045092F">
        <w:rPr>
          <w:sz w:val="24"/>
          <w:szCs w:val="24"/>
        </w:rPr>
        <w:t>gesamtheiten, Teile und Spuren von Sachen einschließlich ihrer natürlichen Grundlagen, deren Erhaltung wegen ihrer ge</w:t>
      </w:r>
      <w:r>
        <w:rPr>
          <w:sz w:val="24"/>
          <w:szCs w:val="24"/>
        </w:rPr>
        <w:softHyphen/>
      </w:r>
      <w:r w:rsidRPr="0045092F">
        <w:rPr>
          <w:sz w:val="24"/>
          <w:szCs w:val="24"/>
        </w:rPr>
        <w:t>schichtlichen, künstlerischen, wissenschaftlichen</w:t>
      </w:r>
      <w:r>
        <w:rPr>
          <w:sz w:val="24"/>
          <w:szCs w:val="24"/>
        </w:rPr>
        <w:t>,</w:t>
      </w:r>
      <w:r w:rsidRPr="0045092F">
        <w:rPr>
          <w:sz w:val="24"/>
          <w:szCs w:val="24"/>
        </w:rPr>
        <w:t xml:space="preserve"> städtebaulichen oder landschaftsg</w:t>
      </w:r>
      <w:r w:rsidRPr="0045092F">
        <w:rPr>
          <w:sz w:val="24"/>
          <w:szCs w:val="24"/>
        </w:rPr>
        <w:t>e</w:t>
      </w:r>
      <w:r>
        <w:rPr>
          <w:sz w:val="24"/>
          <w:szCs w:val="24"/>
        </w:rPr>
        <w:softHyphen/>
      </w:r>
      <w:r w:rsidRPr="0045092F">
        <w:rPr>
          <w:sz w:val="24"/>
          <w:szCs w:val="24"/>
        </w:rPr>
        <w:t>staltenden Bedeutung im öffentlichen Interesse liegt.</w:t>
      </w:r>
      <w:r>
        <w:rPr>
          <w:sz w:val="24"/>
          <w:szCs w:val="24"/>
        </w:rPr>
        <w:t xml:space="preserve"> Hiernach ist die Umgebung für das Erscheinung</w:t>
      </w:r>
      <w:r>
        <w:rPr>
          <w:sz w:val="24"/>
          <w:szCs w:val="24"/>
        </w:rPr>
        <w:t>s</w:t>
      </w:r>
      <w:r>
        <w:rPr>
          <w:sz w:val="24"/>
          <w:szCs w:val="24"/>
        </w:rPr>
        <w:t xml:space="preserve">bild des Kulturdenkmals von erheblicher Bedeutung, wenn </w:t>
      </w:r>
      <w:r>
        <w:rPr>
          <w:sz w:val="24"/>
        </w:rPr>
        <w:t xml:space="preserve">sich dort weitere Baudenkmäler finden und das </w:t>
      </w:r>
      <w:r w:rsidRPr="00670395">
        <w:rPr>
          <w:sz w:val="24"/>
        </w:rPr>
        <w:t xml:space="preserve">überlieferte Erscheinungsbild </w:t>
      </w:r>
      <w:r>
        <w:rPr>
          <w:sz w:val="24"/>
        </w:rPr>
        <w:t xml:space="preserve">dieser </w:t>
      </w:r>
      <w:r w:rsidRPr="00670395">
        <w:rPr>
          <w:sz w:val="24"/>
        </w:rPr>
        <w:t>Bauden</w:t>
      </w:r>
      <w:r w:rsidRPr="00670395">
        <w:rPr>
          <w:sz w:val="24"/>
        </w:rPr>
        <w:t>k</w:t>
      </w:r>
      <w:r>
        <w:rPr>
          <w:sz w:val="24"/>
        </w:rPr>
        <w:softHyphen/>
      </w:r>
      <w:r w:rsidRPr="00670395">
        <w:rPr>
          <w:sz w:val="24"/>
        </w:rPr>
        <w:t>mä</w:t>
      </w:r>
      <w:r>
        <w:rPr>
          <w:sz w:val="24"/>
        </w:rPr>
        <w:t xml:space="preserve">ler als Ensemble </w:t>
      </w:r>
      <w:r w:rsidRPr="00670395">
        <w:rPr>
          <w:sz w:val="24"/>
        </w:rPr>
        <w:t xml:space="preserve">denkmalpflegerisch besonders schützenswert </w:t>
      </w:r>
      <w:r>
        <w:rPr>
          <w:sz w:val="24"/>
        </w:rPr>
        <w:t>ist. Das ist insb</w:t>
      </w:r>
      <w:r>
        <w:rPr>
          <w:sz w:val="24"/>
        </w:rPr>
        <w:t>e</w:t>
      </w:r>
      <w:r>
        <w:rPr>
          <w:sz w:val="24"/>
        </w:rPr>
        <w:softHyphen/>
        <w:t xml:space="preserve">sondere der Fall, wenn sich diese in einem Denkmalschutzgebiet im Sinne des § 21 SächsDSchG befinden, oder </w:t>
      </w:r>
      <w:r w:rsidRPr="00670395">
        <w:rPr>
          <w:sz w:val="24"/>
        </w:rPr>
        <w:t>diese architektonisch in einer gewollten und gewachsenen Blickbeziehung zueinander stehen, auf diese Weise historische soziale Beziehungen ihrer Erbauer untereinander sichtbar machen und das Ortsbild maßgeblich prägen</w:t>
      </w:r>
      <w:r>
        <w:rPr>
          <w:sz w:val="24"/>
        </w:rPr>
        <w:t xml:space="preserve"> </w:t>
      </w:r>
      <w:r w:rsidRPr="00670395">
        <w:rPr>
          <w:sz w:val="24"/>
        </w:rPr>
        <w:t>(</w:t>
      </w:r>
      <w:r>
        <w:rPr>
          <w:sz w:val="24"/>
        </w:rPr>
        <w:t xml:space="preserve">SächsOVG, Beschl. v. 4. August 2014 - 1 B 56/14 -, juris; vgl. hierzu auch </w:t>
      </w:r>
      <w:r w:rsidRPr="00670395">
        <w:rPr>
          <w:sz w:val="24"/>
        </w:rPr>
        <w:t>Bay</w:t>
      </w:r>
      <w:r>
        <w:rPr>
          <w:sz w:val="24"/>
        </w:rPr>
        <w:t xml:space="preserve">VGH, </w:t>
      </w:r>
      <w:r w:rsidRPr="00670395">
        <w:rPr>
          <w:sz w:val="24"/>
        </w:rPr>
        <w:t>Urt</w:t>
      </w:r>
      <w:r>
        <w:rPr>
          <w:sz w:val="24"/>
        </w:rPr>
        <w:t xml:space="preserve">. </w:t>
      </w:r>
      <w:r w:rsidRPr="00670395">
        <w:rPr>
          <w:sz w:val="24"/>
        </w:rPr>
        <w:t>v</w:t>
      </w:r>
      <w:r>
        <w:rPr>
          <w:sz w:val="24"/>
        </w:rPr>
        <w:t xml:space="preserve">. </w:t>
      </w:r>
      <w:r w:rsidRPr="00670395">
        <w:rPr>
          <w:sz w:val="24"/>
        </w:rPr>
        <w:t xml:space="preserve">18. Juli 2013 </w:t>
      </w:r>
      <w:r>
        <w:rPr>
          <w:sz w:val="24"/>
        </w:rPr>
        <w:t>-</w:t>
      </w:r>
      <w:r w:rsidRPr="00670395">
        <w:rPr>
          <w:sz w:val="24"/>
        </w:rPr>
        <w:t xml:space="preserve"> 22 B 12.1741 </w:t>
      </w:r>
      <w:r>
        <w:rPr>
          <w:sz w:val="24"/>
        </w:rPr>
        <w:t>-</w:t>
      </w:r>
      <w:r w:rsidRPr="00670395">
        <w:rPr>
          <w:sz w:val="24"/>
        </w:rPr>
        <w:t>, juris)</w:t>
      </w:r>
      <w:r>
        <w:rPr>
          <w:sz w:val="24"/>
        </w:rPr>
        <w:t>. Daneben kann aber auch die unbebaute Umgebung für das Erscheinungsbild des Kulturdenkmals von Bedeutung sein. Unter welchen Umständen dies anzunehmen ist, ist im Wesentlichen eine Frage des Einze</w:t>
      </w:r>
      <w:r>
        <w:rPr>
          <w:sz w:val="24"/>
        </w:rPr>
        <w:t>l</w:t>
      </w:r>
      <w:r>
        <w:rPr>
          <w:sz w:val="24"/>
        </w:rPr>
        <w:softHyphen/>
        <w:t xml:space="preserve">falls. Die nähere unbebaute Umgebung gehört jedenfalls dann zum Erscheinungsbild des Baudenkmals, wenn es </w:t>
      </w:r>
      <w:r w:rsidRPr="004B178B">
        <w:rPr>
          <w:sz w:val="24"/>
        </w:rPr>
        <w:t>bewusst in eine bestimmte Landschaft „hineinkomponiert“ oder seine Umgebung so gestaltet wurde, dass sie sich ihrerseits auf das Denkmal be</w:t>
      </w:r>
      <w:r>
        <w:rPr>
          <w:sz w:val="24"/>
        </w:rPr>
        <w:softHyphen/>
      </w:r>
      <w:r w:rsidRPr="004B178B">
        <w:rPr>
          <w:sz w:val="24"/>
        </w:rPr>
        <w:t>zieht, um die mit ihm verfolgte künstlerische Absicht zu verdeutlichen oder zu ver</w:t>
      </w:r>
      <w:r>
        <w:rPr>
          <w:sz w:val="24"/>
        </w:rPr>
        <w:softHyphen/>
      </w:r>
      <w:r w:rsidRPr="004B178B">
        <w:rPr>
          <w:sz w:val="24"/>
        </w:rPr>
        <w:t>stärken (Bay</w:t>
      </w:r>
      <w:r>
        <w:rPr>
          <w:sz w:val="24"/>
        </w:rPr>
        <w:t xml:space="preserve">VGH, Urt. </w:t>
      </w:r>
      <w:r w:rsidRPr="004B178B">
        <w:rPr>
          <w:sz w:val="24"/>
        </w:rPr>
        <w:t>v</w:t>
      </w:r>
      <w:r>
        <w:rPr>
          <w:sz w:val="24"/>
        </w:rPr>
        <w:t xml:space="preserve">. </w:t>
      </w:r>
      <w:r w:rsidRPr="004B178B">
        <w:rPr>
          <w:sz w:val="24"/>
        </w:rPr>
        <w:t xml:space="preserve">25. Juni 2013 </w:t>
      </w:r>
      <w:r>
        <w:rPr>
          <w:sz w:val="24"/>
        </w:rPr>
        <w:t>-</w:t>
      </w:r>
      <w:r w:rsidRPr="004B178B">
        <w:rPr>
          <w:sz w:val="24"/>
        </w:rPr>
        <w:t xml:space="preserve"> 22 B 11.701 </w:t>
      </w:r>
      <w:r>
        <w:rPr>
          <w:sz w:val="24"/>
        </w:rPr>
        <w:t>-</w:t>
      </w:r>
      <w:r w:rsidRPr="004B178B">
        <w:rPr>
          <w:sz w:val="24"/>
        </w:rPr>
        <w:t>, juris</w:t>
      </w:r>
      <w:r>
        <w:rPr>
          <w:sz w:val="24"/>
        </w:rPr>
        <w:t xml:space="preserve"> Leitsatz 2</w:t>
      </w:r>
      <w:r w:rsidRPr="004B178B">
        <w:rPr>
          <w:sz w:val="24"/>
        </w:rPr>
        <w:t>)</w:t>
      </w:r>
      <w:r>
        <w:rPr>
          <w:sz w:val="24"/>
        </w:rPr>
        <w:t>. Ist die U</w:t>
      </w:r>
      <w:r>
        <w:rPr>
          <w:sz w:val="24"/>
        </w:rPr>
        <w:t>m</w:t>
      </w:r>
      <w:r>
        <w:rPr>
          <w:sz w:val="24"/>
        </w:rPr>
        <w:softHyphen/>
        <w:t>gebung eines denkmalgeschützten Bauwerks integraler Bestandteil des Erscheinung</w:t>
      </w:r>
      <w:r>
        <w:rPr>
          <w:sz w:val="24"/>
        </w:rPr>
        <w:t>s</w:t>
      </w:r>
      <w:r>
        <w:rPr>
          <w:sz w:val="24"/>
        </w:rPr>
        <w:softHyphen/>
      </w:r>
      <w:r>
        <w:rPr>
          <w:sz w:val="24"/>
        </w:rPr>
        <w:lastRenderedPageBreak/>
        <w:t>bildes des denkmalgeschützten Bauwerkes, sind auch entsprechende Blickbeziehu</w:t>
      </w:r>
      <w:r>
        <w:rPr>
          <w:sz w:val="24"/>
        </w:rPr>
        <w:t>n</w:t>
      </w:r>
      <w:r>
        <w:rPr>
          <w:sz w:val="24"/>
        </w:rPr>
        <w:softHyphen/>
        <w:t>gen auf das Gebäude zu und von dem Gebäude weg - gleichsam rechtsreflexartig - g</w:t>
      </w:r>
      <w:r>
        <w:rPr>
          <w:sz w:val="24"/>
        </w:rPr>
        <w:t>e</w:t>
      </w:r>
      <w:r>
        <w:rPr>
          <w:sz w:val="24"/>
        </w:rPr>
        <w:t xml:space="preserve">schützt. </w:t>
      </w:r>
      <w:r w:rsidRPr="004B178B">
        <w:rPr>
          <w:sz w:val="24"/>
        </w:rPr>
        <w:t>Der Grundsatz, dass eine „schöne Aussicht“ baurechtlich regelmäßig nicht g</w:t>
      </w:r>
      <w:r w:rsidRPr="004B178B">
        <w:rPr>
          <w:sz w:val="24"/>
        </w:rPr>
        <w:t>e</w:t>
      </w:r>
      <w:r w:rsidRPr="004B178B">
        <w:rPr>
          <w:sz w:val="24"/>
        </w:rPr>
        <w:t>schützt wird (vgl. BVerwG, U</w:t>
      </w:r>
      <w:r>
        <w:rPr>
          <w:sz w:val="24"/>
        </w:rPr>
        <w:t>rt</w:t>
      </w:r>
      <w:r w:rsidRPr="004B178B">
        <w:rPr>
          <w:sz w:val="24"/>
        </w:rPr>
        <w:t>.</w:t>
      </w:r>
      <w:r>
        <w:rPr>
          <w:sz w:val="24"/>
        </w:rPr>
        <w:t xml:space="preserve"> </w:t>
      </w:r>
      <w:r w:rsidRPr="004B178B">
        <w:rPr>
          <w:sz w:val="24"/>
        </w:rPr>
        <w:t>v. 28.</w:t>
      </w:r>
      <w:r>
        <w:rPr>
          <w:sz w:val="24"/>
        </w:rPr>
        <w:t xml:space="preserve"> Oktober </w:t>
      </w:r>
      <w:r w:rsidRPr="004B178B">
        <w:rPr>
          <w:sz w:val="24"/>
        </w:rPr>
        <w:t xml:space="preserve">1993 </w:t>
      </w:r>
      <w:r>
        <w:rPr>
          <w:sz w:val="24"/>
        </w:rPr>
        <w:t>-</w:t>
      </w:r>
      <w:r w:rsidRPr="004B178B">
        <w:rPr>
          <w:sz w:val="24"/>
        </w:rPr>
        <w:t xml:space="preserve"> 4 C 5.93 </w:t>
      </w:r>
      <w:r>
        <w:rPr>
          <w:sz w:val="24"/>
        </w:rPr>
        <w:t>-</w:t>
      </w:r>
      <w:r w:rsidRPr="004B178B">
        <w:rPr>
          <w:sz w:val="24"/>
        </w:rPr>
        <w:t xml:space="preserve"> NVwZ 1194, 686/688 m.</w:t>
      </w:r>
      <w:r>
        <w:rPr>
          <w:sz w:val="24"/>
        </w:rPr>
        <w:t xml:space="preserve"> </w:t>
      </w:r>
      <w:r w:rsidRPr="004B178B">
        <w:rPr>
          <w:sz w:val="24"/>
        </w:rPr>
        <w:t>w.</w:t>
      </w:r>
      <w:r>
        <w:rPr>
          <w:sz w:val="24"/>
        </w:rPr>
        <w:t xml:space="preserve"> </w:t>
      </w:r>
      <w:r w:rsidRPr="004B178B">
        <w:rPr>
          <w:sz w:val="24"/>
        </w:rPr>
        <w:t>N.), kann in solchen Fällen eine Durchbrechung erfahren</w:t>
      </w:r>
      <w:r>
        <w:rPr>
          <w:sz w:val="24"/>
        </w:rPr>
        <w:t xml:space="preserve"> </w:t>
      </w:r>
      <w:r w:rsidRPr="004B178B">
        <w:rPr>
          <w:sz w:val="24"/>
        </w:rPr>
        <w:t>(</w:t>
      </w:r>
      <w:r>
        <w:rPr>
          <w:sz w:val="24"/>
        </w:rPr>
        <w:t xml:space="preserve">SächsOVG, Beschl. v. 4. August 2014 - 1 B 56/14 -, juris; vgl. auch </w:t>
      </w:r>
      <w:r w:rsidRPr="004B178B">
        <w:rPr>
          <w:sz w:val="24"/>
        </w:rPr>
        <w:t>Bay</w:t>
      </w:r>
      <w:r>
        <w:rPr>
          <w:sz w:val="24"/>
        </w:rPr>
        <w:t xml:space="preserve">VGH, Urt. </w:t>
      </w:r>
      <w:r w:rsidRPr="004B178B">
        <w:rPr>
          <w:sz w:val="24"/>
        </w:rPr>
        <w:t>v</w:t>
      </w:r>
      <w:r>
        <w:rPr>
          <w:sz w:val="24"/>
        </w:rPr>
        <w:t xml:space="preserve">. </w:t>
      </w:r>
      <w:r w:rsidRPr="004B178B">
        <w:rPr>
          <w:sz w:val="24"/>
        </w:rPr>
        <w:t xml:space="preserve">25. Juni 2013 </w:t>
      </w:r>
      <w:r>
        <w:rPr>
          <w:sz w:val="24"/>
        </w:rPr>
        <w:t>-</w:t>
      </w:r>
      <w:r w:rsidRPr="004B178B">
        <w:rPr>
          <w:sz w:val="24"/>
        </w:rPr>
        <w:t xml:space="preserve"> 22 B 11.701 </w:t>
      </w:r>
      <w:r>
        <w:rPr>
          <w:sz w:val="24"/>
        </w:rPr>
        <w:t>-</w:t>
      </w:r>
      <w:r w:rsidRPr="004B178B">
        <w:rPr>
          <w:sz w:val="24"/>
        </w:rPr>
        <w:t>, juris</w:t>
      </w:r>
      <w:r>
        <w:rPr>
          <w:sz w:val="24"/>
        </w:rPr>
        <w:t xml:space="preserve"> Rn. 28). </w:t>
      </w:r>
    </w:p>
    <w:p w:rsidR="007A145D" w:rsidRPr="002E4CFE" w:rsidRDefault="007A145D" w:rsidP="007A145D">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3600" behindDoc="0" locked="0" layoutInCell="1" allowOverlap="1" wp14:anchorId="7944C72C" wp14:editId="5E99EA3A">
                <wp:simplePos x="0" y="0"/>
                <wp:positionH relativeFrom="column">
                  <wp:posOffset>-6985</wp:posOffset>
                </wp:positionH>
                <wp:positionV relativeFrom="paragraph">
                  <wp:posOffset>228600</wp:posOffset>
                </wp:positionV>
                <wp:extent cx="269875" cy="179705"/>
                <wp:effectExtent l="0" t="0" r="0" b="3810"/>
                <wp:wrapNone/>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4" o:spid="_x0000_s1040" type="#_x0000_t202" style="position:absolute;left:0;text-align:left;margin-left:-.55pt;margin-top:18pt;width:21.2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AYalm2fQIAAAYF&#10;AAAOAAAAAAAAAAAAAAAAAC4CAABkcnMvZTJvRG9jLnhtbFBLAQItABQABgAIAAAAIQCoxW+h3QAA&#10;AAcBAAAPAAAAAAAAAAAAAAAAANcEAABkcnMvZG93bnJldi54bWxQSwUGAAAAAAQABADzAAAA4QUA&#10;AAAA&#10;" stroked="f">
                <v:textbox inset="0,0,0,0">
                  <w:txbxContent>
                    <w:p w:rsidR="007A145D" w:rsidRDefault="007A145D" w:rsidP="007A145D">
                      <w:r>
                        <w:fldChar w:fldCharType="begin"/>
                      </w:r>
                      <w:r>
                        <w:instrText xml:space="preserve"> SEQ \a </w:instrText>
                      </w:r>
                      <w:r>
                        <w:fldChar w:fldCharType="separate"/>
                      </w:r>
                      <w:r>
                        <w:rPr>
                          <w:noProof/>
                        </w:rPr>
                        <w:t>15</w:t>
                      </w:r>
                      <w:r>
                        <w:fldChar w:fldCharType="end"/>
                      </w:r>
                    </w:p>
                  </w:txbxContent>
                </v:textbox>
              </v:shape>
            </w:pict>
          </mc:Fallback>
        </mc:AlternateContent>
      </w:r>
      <w:r>
        <w:rPr>
          <w:sz w:val="24"/>
        </w:rPr>
        <w:t>Im vorliegenden Fall ist das Verwaltungsgericht davon ausgegangen, dass die Baug</w:t>
      </w:r>
      <w:r>
        <w:rPr>
          <w:sz w:val="24"/>
        </w:rPr>
        <w:t>e</w:t>
      </w:r>
      <w:r>
        <w:rPr>
          <w:sz w:val="24"/>
        </w:rPr>
        <w:softHyphen/>
        <w:t>nehmigung die Denkmalwürdigkeit des Anwesens der Antragsteller nicht erheblich beeinträchtige. Mit dieser Auffassung haben sich die Antragsteller nicht hinreichend auseinandergesetzt. Die bloße Behauptung, dass diese Feststellung nicht zutreffe, ist nicht hinreichend. Im Hinblick auf den vorgenannten Maßstab der rechtlichen Pr</w:t>
      </w:r>
      <w:r>
        <w:rPr>
          <w:sz w:val="24"/>
        </w:rPr>
        <w:t>ü</w:t>
      </w:r>
      <w:r>
        <w:rPr>
          <w:sz w:val="24"/>
        </w:rPr>
        <w:t>fung kann anhand des Beschwerdevorbringens nicht beurteilt werden, ob eine Beeinträcht</w:t>
      </w:r>
      <w:r>
        <w:rPr>
          <w:sz w:val="24"/>
        </w:rPr>
        <w:t>i</w:t>
      </w:r>
      <w:r>
        <w:rPr>
          <w:sz w:val="24"/>
        </w:rPr>
        <w:softHyphen/>
        <w:t xml:space="preserve">gung der Denkmalwürdigkeit des Hauses der Antragsteller unter den maßgeblichen Gesichtspunkten tatsächlich vorliegen kann.  </w:t>
      </w:r>
    </w:p>
    <w:p w:rsidR="007A145D" w:rsidRPr="006F62A8" w:rsidRDefault="007A145D" w:rsidP="007A145D">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4624" behindDoc="0" locked="0" layoutInCell="1" allowOverlap="1" wp14:anchorId="51BBAE07" wp14:editId="28101F28">
                <wp:simplePos x="0" y="0"/>
                <wp:positionH relativeFrom="column">
                  <wp:posOffset>-6985</wp:posOffset>
                </wp:positionH>
                <wp:positionV relativeFrom="paragraph">
                  <wp:posOffset>228600</wp:posOffset>
                </wp:positionV>
                <wp:extent cx="269875" cy="179705"/>
                <wp:effectExtent l="0" t="4445" r="0" b="0"/>
                <wp:wrapNone/>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3" o:spid="_x0000_s1041" type="#_x0000_t202" style="position:absolute;left:0;text-align:left;margin-left:-.55pt;margin-top:18pt;width:21.25pt;height:1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" stroked="f">
                <v:textbox inset="0,0,0,0">
                  <w:txbxContent>
                    <w:p w:rsidR="007A145D" w:rsidRDefault="007A145D" w:rsidP="007A145D">
                      <w:r>
                        <w:fldChar w:fldCharType="begin"/>
                      </w:r>
                      <w:r>
                        <w:instrText xml:space="preserve"> SEQ \a </w:instrText>
                      </w:r>
                      <w:r>
                        <w:fldChar w:fldCharType="separate"/>
                      </w:r>
                      <w:r>
                        <w:rPr>
                          <w:noProof/>
                        </w:rPr>
                        <w:t>16</w:t>
                      </w:r>
                      <w:r>
                        <w:fldChar w:fldCharType="end"/>
                      </w:r>
                    </w:p>
                  </w:txbxContent>
                </v:textbox>
              </v:shape>
            </w:pict>
          </mc:Fallback>
        </mc:AlternateContent>
      </w:r>
      <w:r w:rsidRPr="006F62A8">
        <w:rPr>
          <w:sz w:val="24"/>
        </w:rPr>
        <w:t>Die Kostenentscheidung beruht auf § 154 Abs. 2, § 162 Abs. 3 VwGO. Die außerg</w:t>
      </w:r>
      <w:r w:rsidRPr="006F62A8">
        <w:rPr>
          <w:sz w:val="24"/>
        </w:rPr>
        <w:t>e</w:t>
      </w:r>
      <w:r>
        <w:rPr>
          <w:sz w:val="24"/>
        </w:rPr>
        <w:softHyphen/>
      </w:r>
      <w:r w:rsidRPr="006F62A8">
        <w:rPr>
          <w:sz w:val="24"/>
        </w:rPr>
        <w:t xml:space="preserve">richtlichen Kosten der Beigeladenen </w:t>
      </w:r>
      <w:r>
        <w:rPr>
          <w:sz w:val="24"/>
        </w:rPr>
        <w:t xml:space="preserve">waren nicht </w:t>
      </w:r>
      <w:r w:rsidRPr="006F62A8">
        <w:rPr>
          <w:sz w:val="24"/>
        </w:rPr>
        <w:t xml:space="preserve">für erstattungsfähig </w:t>
      </w:r>
      <w:r>
        <w:rPr>
          <w:sz w:val="24"/>
        </w:rPr>
        <w:t xml:space="preserve">zu </w:t>
      </w:r>
      <w:r w:rsidRPr="006F62A8">
        <w:rPr>
          <w:sz w:val="24"/>
        </w:rPr>
        <w:t>erklär</w:t>
      </w:r>
      <w:r>
        <w:rPr>
          <w:sz w:val="24"/>
        </w:rPr>
        <w:t>en,</w:t>
      </w:r>
      <w:r w:rsidRPr="006F62A8">
        <w:rPr>
          <w:sz w:val="24"/>
        </w:rPr>
        <w:t xml:space="preserve"> da diese </w:t>
      </w:r>
      <w:r>
        <w:rPr>
          <w:sz w:val="24"/>
        </w:rPr>
        <w:t>k</w:t>
      </w:r>
      <w:r w:rsidRPr="006F62A8">
        <w:rPr>
          <w:sz w:val="24"/>
        </w:rPr>
        <w:t xml:space="preserve">einen Antrag gestellt und sich somit auch </w:t>
      </w:r>
      <w:r>
        <w:rPr>
          <w:sz w:val="24"/>
        </w:rPr>
        <w:t>k</w:t>
      </w:r>
      <w:r w:rsidRPr="006F62A8">
        <w:rPr>
          <w:sz w:val="24"/>
        </w:rPr>
        <w:t>einem Kostenrisiko ausgesetzt hat (§ 154 Abs.</w:t>
      </w:r>
      <w:r>
        <w:rPr>
          <w:sz w:val="24"/>
        </w:rPr>
        <w:t> </w:t>
      </w:r>
      <w:r w:rsidRPr="006F62A8">
        <w:rPr>
          <w:sz w:val="24"/>
        </w:rPr>
        <w:t>3 VwGO).</w:t>
      </w:r>
    </w:p>
    <w:p w:rsidR="007A145D" w:rsidRPr="006F62A8" w:rsidRDefault="007A145D" w:rsidP="007A145D">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5648" behindDoc="0" locked="0" layoutInCell="1" allowOverlap="1" wp14:anchorId="0D88087E" wp14:editId="36BA7DC6">
                <wp:simplePos x="0" y="0"/>
                <wp:positionH relativeFrom="column">
                  <wp:posOffset>-6985</wp:posOffset>
                </wp:positionH>
                <wp:positionV relativeFrom="paragraph">
                  <wp:posOffset>228600</wp:posOffset>
                </wp:positionV>
                <wp:extent cx="269875" cy="179705"/>
                <wp:effectExtent l="0" t="0" r="0" b="254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 o:spid="_x0000_s1042" type="#_x0000_t202" style="position:absolute;left:0;text-align:left;margin-left:-.55pt;margin-top:18pt;width:21.2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NafQIAAAY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D5cyNafQIAAAYF&#10;AAAOAAAAAAAAAAAAAAAAAC4CAABkcnMvZTJvRG9jLnhtbFBLAQItABQABgAIAAAAIQCoxW+h3QAA&#10;AAcBAAAPAAAAAAAAAAAAAAAAANcEAABkcnMvZG93bnJldi54bWxQSwUGAAAAAAQABADzAAAA4QUA&#10;AAAA&#10;" stroked="f">
                <v:textbox inset="0,0,0,0">
                  <w:txbxContent>
                    <w:p w:rsidR="007A145D" w:rsidRDefault="007A145D" w:rsidP="007A145D">
                      <w:r>
                        <w:fldChar w:fldCharType="begin"/>
                      </w:r>
                      <w:r>
                        <w:instrText xml:space="preserve"> SEQ \a </w:instrText>
                      </w:r>
                      <w:r>
                        <w:fldChar w:fldCharType="separate"/>
                      </w:r>
                      <w:r>
                        <w:rPr>
                          <w:noProof/>
                        </w:rPr>
                        <w:t>17</w:t>
                      </w:r>
                      <w:r>
                        <w:fldChar w:fldCharType="end"/>
                      </w:r>
                    </w:p>
                  </w:txbxContent>
                </v:textbox>
              </v:shape>
            </w:pict>
          </mc:Fallback>
        </mc:AlternateContent>
      </w:r>
      <w:r w:rsidRPr="006F62A8">
        <w:rPr>
          <w:sz w:val="24"/>
        </w:rPr>
        <w:t>Die Höhe des Streitwerts folgt aus § 47 Abs. 1 i. V. m. § 53 Abs. 2 Nr. 2, § 52 Abs. 1 GKG. Der Senat folgt dabei der Festsetzung des Verwaltungsgerichts, gegen die von den Beteiligten keine Einwendungen erhoben worden sind.</w:t>
      </w:r>
    </w:p>
    <w:p w:rsidR="007A145D" w:rsidRDefault="007A145D" w:rsidP="007A145D">
      <w:pPr>
        <w:tabs>
          <w:tab w:val="left" w:pos="0"/>
        </w:tabs>
        <w:spacing w:before="360" w:line="360" w:lineRule="auto"/>
        <w:ind w:left="720"/>
        <w:jc w:val="both"/>
        <w:rPr>
          <w:sz w:val="24"/>
        </w:rPr>
      </w:pPr>
      <w:r>
        <w:rPr>
          <w:noProof/>
          <w:sz w:val="24"/>
        </w:rPr>
        <mc:AlternateContent>
          <mc:Choice Requires="wps">
            <w:drawing>
              <wp:anchor distT="0" distB="0" distL="114300" distR="114300" simplePos="0" relativeHeight="251676672" behindDoc="0" locked="0" layoutInCell="1" allowOverlap="1" wp14:anchorId="2B77F105" wp14:editId="3366095C">
                <wp:simplePos x="0" y="0"/>
                <wp:positionH relativeFrom="column">
                  <wp:posOffset>-6985</wp:posOffset>
                </wp:positionH>
                <wp:positionV relativeFrom="paragraph">
                  <wp:posOffset>228600</wp:posOffset>
                </wp:positionV>
                <wp:extent cx="269875" cy="179705"/>
                <wp:effectExtent l="0" t="0" r="0" b="4445"/>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45D" w:rsidRDefault="007A145D" w:rsidP="007A145D">
                            <w:r>
                              <w:fldChar w:fldCharType="begin"/>
                            </w:r>
                            <w:r>
                              <w:instrText xml:space="preserve"> SEQ \a </w:instrText>
                            </w:r>
                            <w:r>
                              <w:fldChar w:fldCharType="separate"/>
                            </w:r>
                            <w:r>
                              <w:rPr>
                                <w:noProof/>
                              </w:rPr>
                              <w:t>18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 o:spid="_x0000_s1043" type="#_x0000_t202" style="position:absolute;left:0;text-align:left;margin-left:-.55pt;margin-top:18pt;width:21.25pt;height:14.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" stroked="f">
                <v:textbox inset="0,0,0,0">
                  <w:txbxContent>
                    <w:p w:rsidR="007A145D" w:rsidRDefault="007A145D" w:rsidP="007A145D">
                      <w:r>
                        <w:fldChar w:fldCharType="begin"/>
                      </w:r>
                      <w:r>
                        <w:instrText xml:space="preserve"> SEQ \a </w:instrText>
                      </w:r>
                      <w:r>
                        <w:fldChar w:fldCharType="separate"/>
                      </w:r>
                      <w:r>
                        <w:rPr>
                          <w:noProof/>
                        </w:rPr>
                        <w:t>18</w:t>
                      </w:r>
                      <w:r>
                        <w:fldChar w:fldCharType="end"/>
                      </w:r>
                    </w:p>
                  </w:txbxContent>
                </v:textbox>
              </v:shape>
            </w:pict>
          </mc:Fallback>
        </mc:AlternateContent>
      </w:r>
      <w:r w:rsidRPr="006F62A8">
        <w:rPr>
          <w:sz w:val="24"/>
        </w:rPr>
        <w:t>Dieser Beschluss ist unanfechtbar (§ 152 Abs. 1 VwGO, § 68 Abs. 1 Satz 5 i. V. m. §</w:t>
      </w:r>
      <w:r>
        <w:rPr>
          <w:sz w:val="24"/>
        </w:rPr>
        <w:t> </w:t>
      </w:r>
      <w:r w:rsidRPr="006F62A8">
        <w:rPr>
          <w:sz w:val="24"/>
        </w:rPr>
        <w:t>66 Abs. 3 Satz 3 GKG).</w:t>
      </w:r>
    </w:p>
    <w:p w:rsidR="007A145D" w:rsidRDefault="007A145D" w:rsidP="007A145D">
      <w:pPr>
        <w:tabs>
          <w:tab w:val="left" w:pos="709"/>
        </w:tabs>
        <w:ind w:left="709"/>
        <w:jc w:val="both"/>
        <w:rPr>
          <w:sz w:val="24"/>
          <w:szCs w:val="24"/>
        </w:rPr>
      </w:pPr>
    </w:p>
    <w:p w:rsidR="007A145D" w:rsidRDefault="007A145D" w:rsidP="007A145D">
      <w:pPr>
        <w:tabs>
          <w:tab w:val="left" w:pos="709"/>
        </w:tabs>
        <w:ind w:left="709"/>
        <w:jc w:val="both"/>
        <w:rPr>
          <w:sz w:val="24"/>
          <w:szCs w:val="24"/>
        </w:rPr>
      </w:pPr>
      <w:r>
        <w:rPr>
          <w:sz w:val="24"/>
          <w:szCs w:val="24"/>
        </w:rPr>
        <w:t>gez.:</w:t>
      </w:r>
    </w:p>
    <w:p w:rsidR="007A145D" w:rsidRDefault="007A145D" w:rsidP="007A145D">
      <w:pPr>
        <w:tabs>
          <w:tab w:val="left" w:pos="709"/>
        </w:tabs>
        <w:ind w:left="709"/>
        <w:jc w:val="both"/>
        <w:rPr>
          <w:sz w:val="24"/>
        </w:rPr>
      </w:pPr>
      <w:r>
        <w:rPr>
          <w:sz w:val="24"/>
          <w:szCs w:val="24"/>
        </w:rPr>
        <w:t xml:space="preserve">Meng </w:t>
      </w:r>
      <w:r>
        <w:rPr>
          <w:sz w:val="24"/>
          <w:szCs w:val="24"/>
        </w:rPr>
        <w:tab/>
      </w:r>
      <w:r>
        <w:rPr>
          <w:sz w:val="24"/>
          <w:szCs w:val="24"/>
        </w:rPr>
        <w:tab/>
      </w:r>
      <w:r>
        <w:rPr>
          <w:sz w:val="24"/>
          <w:szCs w:val="24"/>
        </w:rPr>
        <w:tab/>
      </w:r>
      <w:r>
        <w:rPr>
          <w:sz w:val="24"/>
          <w:szCs w:val="24"/>
        </w:rPr>
        <w:tab/>
        <w:t xml:space="preserve">      Schmidt-Rottmann </w:t>
      </w:r>
      <w:r>
        <w:rPr>
          <w:sz w:val="24"/>
          <w:szCs w:val="24"/>
        </w:rPr>
        <w:tab/>
      </w:r>
      <w:r>
        <w:rPr>
          <w:sz w:val="24"/>
          <w:szCs w:val="24"/>
        </w:rPr>
        <w:tab/>
      </w:r>
      <w:r>
        <w:rPr>
          <w:sz w:val="24"/>
          <w:szCs w:val="24"/>
        </w:rPr>
        <w:tab/>
        <w:t xml:space="preserve">       Hei</w:t>
      </w:r>
      <w:r>
        <w:rPr>
          <w:sz w:val="24"/>
          <w:szCs w:val="24"/>
        </w:rPr>
        <w:t>n</w:t>
      </w:r>
      <w:r>
        <w:rPr>
          <w:sz w:val="24"/>
          <w:szCs w:val="24"/>
        </w:rPr>
        <w:t>lein</w:t>
      </w:r>
    </w:p>
    <w:p w:rsidR="007A145D" w:rsidRDefault="007A145D" w:rsidP="007A145D">
      <w:pPr>
        <w:spacing w:line="360" w:lineRule="auto"/>
        <w:ind w:left="4956"/>
        <w:rPr>
          <w:rFonts w:ascii="Arial" w:hAnsi="Arial" w:cs="Arial"/>
          <w:i/>
        </w:rPr>
      </w:pPr>
      <w:bookmarkStart w:id="20" w:name="i_Stempel"/>
      <w:bookmarkEnd w:id="20"/>
    </w:p>
    <w:p w:rsidR="007A145D" w:rsidRDefault="007A145D" w:rsidP="007A145D">
      <w:pPr>
        <w:spacing w:line="360" w:lineRule="auto"/>
        <w:ind w:left="4956"/>
        <w:rPr>
          <w:rFonts w:ascii="Arial" w:hAnsi="Arial" w:cs="Arial"/>
          <w:i/>
        </w:rPr>
      </w:pPr>
      <w:bookmarkStart w:id="21" w:name="_GoBack"/>
      <w:bookmarkEnd w:id="21"/>
    </w:p>
    <w:sectPr w:rsidR="007A145D" w:rsidSect="00D2612A">
      <w:pgSz w:w="11907" w:h="16840" w:code="9"/>
      <w:pgMar w:top="1304" w:right="1418" w:bottom="1304" w:left="1418" w:header="709"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45D" w:rsidRDefault="007A145D" w:rsidP="007A145D">
      <w:r>
        <w:separator/>
      </w:r>
    </w:p>
  </w:endnote>
  <w:endnote w:type="continuationSeparator" w:id="0">
    <w:p w:rsidR="007A145D" w:rsidRDefault="007A145D" w:rsidP="007A1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14B" w:rsidRDefault="00FA13FD">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rsidR="00C7214B" w:rsidRDefault="00FA13FD">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664" w:rsidRDefault="00FA13FD">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664" w:rsidRDefault="00FA13FD">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45D" w:rsidRDefault="007A145D" w:rsidP="007A145D">
      <w:r>
        <w:separator/>
      </w:r>
    </w:p>
  </w:footnote>
  <w:footnote w:type="continuationSeparator" w:id="0">
    <w:p w:rsidR="007A145D" w:rsidRDefault="007A145D" w:rsidP="007A14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14B" w:rsidRDefault="00FA13FD" w:rsidP="0040595E">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rsidR="00C7214B" w:rsidRDefault="00FA13FD">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14B" w:rsidRDefault="00FA13FD" w:rsidP="0040595E">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9</w:t>
    </w:r>
    <w:r>
      <w:rPr>
        <w:rStyle w:val="Seitenzahl"/>
      </w:rPr>
      <w:fldChar w:fldCharType="end"/>
    </w:r>
  </w:p>
  <w:p w:rsidR="00C7214B" w:rsidRDefault="00FA13FD">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1" w:type="dxa"/>
        <w:right w:w="71" w:type="dxa"/>
      </w:tblCellMar>
      <w:tblLook w:val="0000" w:firstRow="0" w:lastRow="0" w:firstColumn="0" w:lastColumn="0" w:noHBand="0" w:noVBand="0"/>
    </w:tblPr>
    <w:tblGrid>
      <w:gridCol w:w="3572"/>
      <w:gridCol w:w="1985"/>
      <w:gridCol w:w="3753"/>
    </w:tblGrid>
    <w:tr w:rsidR="00C7214B" w:rsidTr="0040502E">
      <w:trPr>
        <w:trHeight w:hRule="exact" w:val="624"/>
      </w:trPr>
      <w:tc>
        <w:tcPr>
          <w:tcW w:w="3572" w:type="dxa"/>
          <w:tcBorders>
            <w:right w:val="single" w:sz="4" w:space="0" w:color="auto"/>
          </w:tcBorders>
        </w:tcPr>
        <w:p w:rsidR="00C7214B" w:rsidRDefault="00FA13FD" w:rsidP="0040502E">
          <w:pPr>
            <w:ind w:right="-70"/>
            <w:rPr>
              <w:sz w:val="24"/>
              <w:lang w:val="it-IT"/>
            </w:rPr>
          </w:pPr>
        </w:p>
      </w:tc>
      <w:tc>
        <w:tcPr>
          <w:tcW w:w="1985" w:type="dxa"/>
          <w:tcBorders>
            <w:left w:val="single" w:sz="4" w:space="0" w:color="auto"/>
            <w:right w:val="single" w:sz="4" w:space="0" w:color="auto"/>
          </w:tcBorders>
          <w:shd w:val="clear" w:color="auto" w:fill="auto"/>
          <w:vAlign w:val="bottom"/>
        </w:tcPr>
        <w:p w:rsidR="00C7214B" w:rsidRPr="00D2612A" w:rsidRDefault="00FA13FD" w:rsidP="00D2612A">
          <w:pPr>
            <w:jc w:val="center"/>
            <w:rPr>
              <w:rFonts w:ascii="Arial" w:hAnsi="Arial" w:cs="Arial"/>
              <w:sz w:val="24"/>
            </w:rPr>
          </w:pPr>
          <w:r>
            <w:rPr>
              <w:rFonts w:ascii="Arial" w:hAnsi="Arial" w:cs="Arial"/>
              <w:sz w:val="24"/>
            </w:rPr>
            <w:t>Ausfertigung</w:t>
          </w:r>
        </w:p>
      </w:tc>
      <w:tc>
        <w:tcPr>
          <w:tcW w:w="3753" w:type="dxa"/>
          <w:tcBorders>
            <w:left w:val="single" w:sz="4" w:space="0" w:color="auto"/>
          </w:tcBorders>
        </w:tcPr>
        <w:p w:rsidR="00C7214B" w:rsidRDefault="00FA13FD" w:rsidP="0040502E">
          <w:pPr>
            <w:rPr>
              <w:sz w:val="24"/>
            </w:rPr>
          </w:pPr>
        </w:p>
      </w:tc>
    </w:tr>
    <w:tr w:rsidR="00C7214B">
      <w:tc>
        <w:tcPr>
          <w:tcW w:w="3572" w:type="dxa"/>
          <w:tcBorders>
            <w:right w:val="single" w:sz="4" w:space="0" w:color="auto"/>
          </w:tcBorders>
        </w:tcPr>
        <w:tbl>
          <w:tblPr>
            <w:tblW w:w="0" w:type="auto"/>
            <w:tblLayout w:type="fixed"/>
            <w:tblLook w:val="01E0" w:firstRow="1" w:lastRow="1" w:firstColumn="1" w:lastColumn="1" w:noHBand="0" w:noVBand="0"/>
          </w:tblPr>
          <w:tblGrid>
            <w:gridCol w:w="761"/>
            <w:gridCol w:w="1959"/>
          </w:tblGrid>
          <w:tr w:rsidR="00C7214B" w:rsidRPr="00B74FA1" w:rsidTr="002C41FF">
            <w:trPr>
              <w:trHeight w:val="312"/>
            </w:trPr>
            <w:tc>
              <w:tcPr>
                <w:tcW w:w="761" w:type="dxa"/>
                <w:shd w:val="clear" w:color="auto" w:fill="auto"/>
              </w:tcPr>
              <w:p w:rsidR="00C7214B" w:rsidRPr="002C41FF" w:rsidRDefault="00FA13FD" w:rsidP="002C41FF">
                <w:pPr>
                  <w:ind w:right="-70"/>
                  <w:rPr>
                    <w:sz w:val="24"/>
                    <w:szCs w:val="24"/>
                  </w:rPr>
                </w:pPr>
                <w:r w:rsidRPr="002C41FF">
                  <w:rPr>
                    <w:sz w:val="24"/>
                  </w:rPr>
                  <w:t>Az.:</w:t>
                </w:r>
              </w:p>
            </w:tc>
            <w:tc>
              <w:tcPr>
                <w:tcW w:w="1959" w:type="dxa"/>
                <w:tcBorders>
                  <w:bottom w:val="single" w:sz="4" w:space="0" w:color="auto"/>
                </w:tcBorders>
                <w:shd w:val="clear" w:color="auto" w:fill="auto"/>
              </w:tcPr>
              <w:p w:rsidR="00C7214B" w:rsidRPr="002C41FF" w:rsidRDefault="00FA13FD" w:rsidP="002C41FF">
                <w:pPr>
                  <w:ind w:right="-70"/>
                  <w:rPr>
                    <w:sz w:val="24"/>
                    <w:szCs w:val="24"/>
                  </w:rPr>
                </w:pPr>
                <w:bookmarkStart w:id="12" w:name="i_az_"/>
                <w:bookmarkEnd w:id="12"/>
                <w:r w:rsidRPr="002C41FF">
                  <w:rPr>
                    <w:sz w:val="24"/>
                    <w:szCs w:val="24"/>
                  </w:rPr>
                  <w:t>1 B 263/14</w:t>
                </w:r>
              </w:p>
            </w:tc>
          </w:tr>
          <w:tr w:rsidR="00C7214B" w:rsidRPr="00B74FA1" w:rsidTr="002C41FF">
            <w:trPr>
              <w:trHeight w:val="312"/>
            </w:trPr>
            <w:tc>
              <w:tcPr>
                <w:tcW w:w="761" w:type="dxa"/>
                <w:shd w:val="clear" w:color="auto" w:fill="auto"/>
              </w:tcPr>
              <w:p w:rsidR="00C7214B" w:rsidRPr="002C41FF" w:rsidRDefault="00FA13FD" w:rsidP="002C41FF">
                <w:pPr>
                  <w:ind w:right="-70"/>
                  <w:rPr>
                    <w:sz w:val="24"/>
                  </w:rPr>
                </w:pPr>
              </w:p>
            </w:tc>
            <w:tc>
              <w:tcPr>
                <w:tcW w:w="1959" w:type="dxa"/>
                <w:tcBorders>
                  <w:top w:val="single" w:sz="4" w:space="0" w:color="auto"/>
                </w:tcBorders>
                <w:shd w:val="clear" w:color="auto" w:fill="auto"/>
              </w:tcPr>
              <w:p w:rsidR="00C7214B" w:rsidRPr="002C41FF" w:rsidRDefault="00FA13FD" w:rsidP="002C41FF">
                <w:pPr>
                  <w:ind w:right="-70"/>
                  <w:rPr>
                    <w:sz w:val="24"/>
                  </w:rPr>
                </w:pPr>
                <w:bookmarkStart w:id="13" w:name="vorinstanz_az_"/>
                <w:bookmarkEnd w:id="13"/>
                <w:r w:rsidRPr="002C41FF">
                  <w:rPr>
                    <w:sz w:val="24"/>
                  </w:rPr>
                  <w:t>4 L 635/14</w:t>
                </w:r>
              </w:p>
            </w:tc>
          </w:tr>
        </w:tbl>
        <w:p w:rsidR="00C7214B" w:rsidRDefault="00FA13FD" w:rsidP="009304E2">
          <w:pPr>
            <w:ind w:right="-70"/>
            <w:rPr>
              <w:sz w:val="24"/>
              <w:lang w:val="it-IT"/>
            </w:rPr>
          </w:pPr>
        </w:p>
      </w:tc>
      <w:tc>
        <w:tcPr>
          <w:tcW w:w="1985" w:type="dxa"/>
          <w:tcBorders>
            <w:left w:val="single" w:sz="4" w:space="0" w:color="auto"/>
            <w:right w:val="single" w:sz="4" w:space="0" w:color="auto"/>
          </w:tcBorders>
          <w:shd w:val="clear" w:color="auto" w:fill="auto"/>
        </w:tcPr>
        <w:p w:rsidR="00C7214B" w:rsidRDefault="007A145D" w:rsidP="009304E2">
          <w:pPr>
            <w:jc w:val="center"/>
          </w:pPr>
          <w:r>
            <w:rPr>
              <w:noProof/>
            </w:rPr>
            <w:drawing>
              <wp:inline distT="0" distB="0" distL="0" distR="0" wp14:anchorId="24BF8F9F" wp14:editId="63F59A61">
                <wp:extent cx="1169035" cy="977900"/>
                <wp:effectExtent l="0" t="0" r="0" b="0"/>
                <wp:docPr id="19" name="Grafik 19" descr="WAP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WAPP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9035" cy="977900"/>
                        </a:xfrm>
                        <a:prstGeom prst="rect">
                          <a:avLst/>
                        </a:prstGeom>
                        <a:noFill/>
                        <a:ln>
                          <a:noFill/>
                        </a:ln>
                      </pic:spPr>
                    </pic:pic>
                  </a:graphicData>
                </a:graphic>
              </wp:inline>
            </w:drawing>
          </w:r>
        </w:p>
      </w:tc>
      <w:tc>
        <w:tcPr>
          <w:tcW w:w="3753" w:type="dxa"/>
          <w:tcBorders>
            <w:left w:val="single" w:sz="4" w:space="0" w:color="auto"/>
          </w:tcBorders>
        </w:tcPr>
        <w:p w:rsidR="00C7214B" w:rsidRDefault="00FA13FD" w:rsidP="009304E2">
          <w:pPr>
            <w:jc w:val="center"/>
            <w:rPr>
              <w:sz w:val="24"/>
            </w:rPr>
          </w:pPr>
        </w:p>
      </w:tc>
    </w:tr>
  </w:tbl>
  <w:p w:rsidR="00C7214B" w:rsidRDefault="00FA13FD" w:rsidP="009304E2">
    <w:pPr>
      <w:rPr>
        <w:sz w:val="24"/>
      </w:rPr>
    </w:pPr>
  </w:p>
  <w:p w:rsidR="00C7214B" w:rsidRDefault="00FA13FD">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7F42DD6"/>
    <w:lvl w:ilvl="0">
      <w:start w:val="1"/>
      <w:numFmt w:val="decimal"/>
      <w:pStyle w:val="Listennummer5"/>
      <w:lvlText w:val="%1."/>
      <w:lvlJc w:val="left"/>
      <w:pPr>
        <w:tabs>
          <w:tab w:val="num" w:pos="1492"/>
        </w:tabs>
        <w:ind w:left="1492" w:hanging="360"/>
      </w:pPr>
    </w:lvl>
  </w:abstractNum>
  <w:abstractNum w:abstractNumId="1">
    <w:nsid w:val="FFFFFF7D"/>
    <w:multiLevelType w:val="singleLevel"/>
    <w:tmpl w:val="B316DEDA"/>
    <w:lvl w:ilvl="0">
      <w:start w:val="1"/>
      <w:numFmt w:val="decimal"/>
      <w:pStyle w:val="Listennummer4"/>
      <w:lvlText w:val="%1."/>
      <w:lvlJc w:val="left"/>
      <w:pPr>
        <w:tabs>
          <w:tab w:val="num" w:pos="1209"/>
        </w:tabs>
        <w:ind w:left="1209" w:hanging="360"/>
      </w:pPr>
    </w:lvl>
  </w:abstractNum>
  <w:abstractNum w:abstractNumId="2">
    <w:nsid w:val="FFFFFF7E"/>
    <w:multiLevelType w:val="singleLevel"/>
    <w:tmpl w:val="26B0A016"/>
    <w:lvl w:ilvl="0">
      <w:start w:val="1"/>
      <w:numFmt w:val="decimal"/>
      <w:pStyle w:val="Listennummer3"/>
      <w:lvlText w:val="%1."/>
      <w:lvlJc w:val="left"/>
      <w:pPr>
        <w:tabs>
          <w:tab w:val="num" w:pos="926"/>
        </w:tabs>
        <w:ind w:left="926" w:hanging="360"/>
      </w:pPr>
    </w:lvl>
  </w:abstractNum>
  <w:abstractNum w:abstractNumId="3">
    <w:nsid w:val="FFFFFF7F"/>
    <w:multiLevelType w:val="singleLevel"/>
    <w:tmpl w:val="A596D662"/>
    <w:lvl w:ilvl="0">
      <w:start w:val="1"/>
      <w:numFmt w:val="decimal"/>
      <w:pStyle w:val="Listennummer2"/>
      <w:lvlText w:val="%1."/>
      <w:lvlJc w:val="left"/>
      <w:pPr>
        <w:tabs>
          <w:tab w:val="num" w:pos="643"/>
        </w:tabs>
        <w:ind w:left="643" w:hanging="360"/>
      </w:pPr>
    </w:lvl>
  </w:abstractNum>
  <w:abstractNum w:abstractNumId="4">
    <w:nsid w:val="FFFFFF80"/>
    <w:multiLevelType w:val="singleLevel"/>
    <w:tmpl w:val="78B05C2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nsid w:val="FFFFFF81"/>
    <w:multiLevelType w:val="singleLevel"/>
    <w:tmpl w:val="E84083B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nsid w:val="FFFFFF82"/>
    <w:multiLevelType w:val="singleLevel"/>
    <w:tmpl w:val="25FE08A8"/>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nsid w:val="FFFFFF83"/>
    <w:multiLevelType w:val="singleLevel"/>
    <w:tmpl w:val="AC4C60D8"/>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nsid w:val="FFFFFF88"/>
    <w:multiLevelType w:val="singleLevel"/>
    <w:tmpl w:val="0B7C1908"/>
    <w:lvl w:ilvl="0">
      <w:start w:val="1"/>
      <w:numFmt w:val="decimal"/>
      <w:pStyle w:val="Listennummer"/>
      <w:lvlText w:val="%1."/>
      <w:lvlJc w:val="left"/>
      <w:pPr>
        <w:tabs>
          <w:tab w:val="num" w:pos="360"/>
        </w:tabs>
        <w:ind w:left="360" w:hanging="360"/>
      </w:pPr>
    </w:lvl>
  </w:abstractNum>
  <w:abstractNum w:abstractNumId="9">
    <w:nsid w:val="FFFFFF89"/>
    <w:multiLevelType w:val="singleLevel"/>
    <w:tmpl w:val="A3FEE45A"/>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nsid w:val="10C51BB3"/>
    <w:multiLevelType w:val="multilevel"/>
    <w:tmpl w:val="0407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5D1B16A1"/>
    <w:multiLevelType w:val="multilevel"/>
    <w:tmpl w:val="04070023"/>
    <w:styleLink w:val="ArtikelAbschnitt"/>
    <w:lvl w:ilvl="0">
      <w:start w:val="1"/>
      <w:numFmt w:val="upperRoman"/>
      <w:pStyle w:val="berschrift1"/>
      <w:lvlText w:val="Artikel %1."/>
      <w:lvlJc w:val="left"/>
      <w:pPr>
        <w:ind w:left="0" w:firstLine="0"/>
      </w:pPr>
    </w:lvl>
    <w:lvl w:ilvl="1">
      <w:start w:val="1"/>
      <w:numFmt w:val="decimalZero"/>
      <w:pStyle w:val="berschrift2"/>
      <w:isLgl/>
      <w:lvlText w:val="Abschnitt %1.%2"/>
      <w:lvlJc w:val="left"/>
      <w:pPr>
        <w:ind w:left="0" w:firstLine="0"/>
      </w:pPr>
    </w:lvl>
    <w:lvl w:ilvl="2">
      <w:start w:val="1"/>
      <w:numFmt w:val="lowerLetter"/>
      <w:pStyle w:val="berschrift3"/>
      <w:lvlText w:val="(%3)"/>
      <w:lvlJc w:val="left"/>
      <w:pPr>
        <w:ind w:left="720" w:hanging="432"/>
      </w:pPr>
    </w:lvl>
    <w:lvl w:ilvl="3">
      <w:start w:val="1"/>
      <w:numFmt w:val="lowerRoman"/>
      <w:pStyle w:val="berschrift4"/>
      <w:lvlText w:val="(%4)"/>
      <w:lvlJc w:val="right"/>
      <w:pPr>
        <w:ind w:left="864" w:hanging="144"/>
      </w:pPr>
    </w:lvl>
    <w:lvl w:ilvl="4">
      <w:start w:val="1"/>
      <w:numFmt w:val="decimal"/>
      <w:pStyle w:val="berschrift5"/>
      <w:lvlText w:val="%5)"/>
      <w:lvlJc w:val="left"/>
      <w:pPr>
        <w:ind w:left="1008" w:hanging="432"/>
      </w:pPr>
    </w:lvl>
    <w:lvl w:ilvl="5">
      <w:start w:val="1"/>
      <w:numFmt w:val="lowerLetter"/>
      <w:pStyle w:val="berschrift6"/>
      <w:lvlText w:val="%6)"/>
      <w:lvlJc w:val="left"/>
      <w:pPr>
        <w:ind w:left="1152" w:hanging="432"/>
      </w:pPr>
    </w:lvl>
    <w:lvl w:ilvl="6">
      <w:start w:val="1"/>
      <w:numFmt w:val="lowerRoman"/>
      <w:pStyle w:val="berschrift7"/>
      <w:lvlText w:val="%7)"/>
      <w:lvlJc w:val="right"/>
      <w:pPr>
        <w:ind w:left="1296" w:hanging="288"/>
      </w:pPr>
    </w:lvl>
    <w:lvl w:ilvl="7">
      <w:start w:val="1"/>
      <w:numFmt w:val="lowerLetter"/>
      <w:pStyle w:val="berschrift8"/>
      <w:lvlText w:val="%8."/>
      <w:lvlJc w:val="left"/>
      <w:pPr>
        <w:ind w:left="1440" w:hanging="432"/>
      </w:pPr>
    </w:lvl>
    <w:lvl w:ilvl="8">
      <w:start w:val="1"/>
      <w:numFmt w:val="lowerRoman"/>
      <w:pStyle w:val="berschrift9"/>
      <w:lvlText w:val="%9."/>
      <w:lvlJc w:val="right"/>
      <w:pPr>
        <w:ind w:left="1584" w:hanging="144"/>
      </w:pPr>
    </w:lvl>
  </w:abstractNum>
  <w:abstractNum w:abstractNumId="12">
    <w:nsid w:val="5FE76A3E"/>
    <w:multiLevelType w:val="multilevel"/>
    <w:tmpl w:val="0407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nonymisiert" w:val="1"/>
  </w:docVars>
  <w:rsids>
    <w:rsidRoot w:val="007A145D"/>
    <w:rsid w:val="0029726D"/>
    <w:rsid w:val="0033563B"/>
    <w:rsid w:val="003B4607"/>
    <w:rsid w:val="005C5E88"/>
    <w:rsid w:val="005C62A0"/>
    <w:rsid w:val="00746752"/>
    <w:rsid w:val="007A145D"/>
    <w:rsid w:val="00D260B8"/>
    <w:rsid w:val="00D9153F"/>
    <w:rsid w:val="00DD6A8C"/>
    <w:rsid w:val="00FA13F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overflowPunct w:val="0"/>
      <w:autoSpaceDE w:val="0"/>
      <w:autoSpaceDN w:val="0"/>
      <w:adjustRightInd w:val="0"/>
      <w:textAlignment w:val="baseline"/>
    </w:pPr>
  </w:style>
  <w:style w:type="paragraph" w:styleId="berschrift1">
    <w:name w:val="heading 1"/>
    <w:basedOn w:val="Standard"/>
    <w:next w:val="Standard"/>
    <w:qFormat/>
    <w:rsid w:val="007A145D"/>
    <w:pPr>
      <w:keepNext/>
      <w:numPr>
        <w:numId w:val="3"/>
      </w:numPr>
      <w:tabs>
        <w:tab w:val="clear" w:pos="926"/>
      </w:tabs>
      <w:spacing w:before="240" w:after="60"/>
      <w:ind w:left="0" w:firstLine="0"/>
      <w:outlineLvl w:val="0"/>
    </w:pPr>
    <w:rPr>
      <w:rFonts w:ascii="Arial" w:hAnsi="Arial"/>
      <w:b/>
      <w:kern w:val="28"/>
      <w:sz w:val="28"/>
    </w:rPr>
  </w:style>
  <w:style w:type="paragraph" w:styleId="berschrift2">
    <w:name w:val="heading 2"/>
    <w:basedOn w:val="Standard"/>
    <w:next w:val="Standard"/>
    <w:link w:val="berschrift2Zchn"/>
    <w:semiHidden/>
    <w:unhideWhenUsed/>
    <w:qFormat/>
    <w:rsid w:val="007A145D"/>
    <w:pPr>
      <w:keepNext/>
      <w:numPr>
        <w:ilvl w:val="1"/>
        <w:numId w:val="3"/>
      </w:numPr>
      <w:tabs>
        <w:tab w:val="clear" w:pos="926"/>
      </w:tabs>
      <w:spacing w:before="240" w:after="60"/>
      <w:ind w:left="0" w:firstLine="0"/>
      <w:outlineLvl w:val="1"/>
    </w:pPr>
    <w:rPr>
      <w:rFonts w:asciiTheme="majorHAnsi" w:eastAsiaTheme="majorEastAsia" w:hAnsiTheme="majorHAnsi" w:cstheme="majorBidi"/>
      <w:b/>
      <w:bCs/>
      <w:i/>
      <w:iCs/>
      <w:sz w:val="28"/>
      <w:szCs w:val="28"/>
    </w:rPr>
  </w:style>
  <w:style w:type="paragraph" w:styleId="berschrift3">
    <w:name w:val="heading 3"/>
    <w:basedOn w:val="Standard"/>
    <w:next w:val="Standard"/>
    <w:link w:val="berschrift3Zchn"/>
    <w:semiHidden/>
    <w:unhideWhenUsed/>
    <w:qFormat/>
    <w:rsid w:val="007A145D"/>
    <w:pPr>
      <w:keepNext/>
      <w:numPr>
        <w:ilvl w:val="2"/>
        <w:numId w:val="3"/>
      </w:numPr>
      <w:tabs>
        <w:tab w:val="clear" w:pos="926"/>
      </w:tabs>
      <w:spacing w:before="240" w:after="60"/>
      <w:ind w:left="720" w:hanging="432"/>
      <w:outlineLvl w:val="2"/>
    </w:pPr>
    <w:rPr>
      <w:rFonts w:asciiTheme="majorHAnsi" w:eastAsiaTheme="majorEastAsia" w:hAnsiTheme="majorHAnsi" w:cstheme="majorBidi"/>
      <w:b/>
      <w:bCs/>
      <w:sz w:val="26"/>
      <w:szCs w:val="26"/>
    </w:rPr>
  </w:style>
  <w:style w:type="paragraph" w:styleId="berschrift4">
    <w:name w:val="heading 4"/>
    <w:basedOn w:val="Standard"/>
    <w:next w:val="Standard"/>
    <w:link w:val="berschrift4Zchn"/>
    <w:semiHidden/>
    <w:unhideWhenUsed/>
    <w:qFormat/>
    <w:rsid w:val="007A145D"/>
    <w:pPr>
      <w:keepNext/>
      <w:numPr>
        <w:ilvl w:val="3"/>
        <w:numId w:val="3"/>
      </w:numPr>
      <w:tabs>
        <w:tab w:val="clear" w:pos="926"/>
      </w:tabs>
      <w:spacing w:before="240" w:after="60"/>
      <w:ind w:left="864" w:hanging="144"/>
      <w:outlineLvl w:val="3"/>
    </w:pPr>
    <w:rPr>
      <w:rFonts w:asciiTheme="minorHAnsi" w:eastAsiaTheme="minorEastAsia" w:hAnsiTheme="minorHAnsi" w:cstheme="minorBidi"/>
      <w:b/>
      <w:bCs/>
      <w:sz w:val="28"/>
      <w:szCs w:val="28"/>
    </w:rPr>
  </w:style>
  <w:style w:type="paragraph" w:styleId="berschrift5">
    <w:name w:val="heading 5"/>
    <w:basedOn w:val="Standard"/>
    <w:next w:val="Standard"/>
    <w:link w:val="berschrift5Zchn"/>
    <w:semiHidden/>
    <w:unhideWhenUsed/>
    <w:qFormat/>
    <w:rsid w:val="007A145D"/>
    <w:pPr>
      <w:numPr>
        <w:ilvl w:val="4"/>
        <w:numId w:val="3"/>
      </w:numPr>
      <w:tabs>
        <w:tab w:val="clear" w:pos="926"/>
      </w:tabs>
      <w:spacing w:before="240" w:after="60"/>
      <w:ind w:left="1008" w:hanging="432"/>
      <w:outlineLvl w:val="4"/>
    </w:pPr>
    <w:rPr>
      <w:rFonts w:asciiTheme="minorHAnsi" w:eastAsiaTheme="minorEastAsia" w:hAnsiTheme="minorHAnsi" w:cstheme="minorBidi"/>
      <w:b/>
      <w:bCs/>
      <w:i/>
      <w:iCs/>
      <w:sz w:val="26"/>
      <w:szCs w:val="26"/>
    </w:rPr>
  </w:style>
  <w:style w:type="paragraph" w:styleId="berschrift6">
    <w:name w:val="heading 6"/>
    <w:basedOn w:val="Standard"/>
    <w:next w:val="Standard"/>
    <w:link w:val="berschrift6Zchn"/>
    <w:semiHidden/>
    <w:unhideWhenUsed/>
    <w:qFormat/>
    <w:rsid w:val="007A145D"/>
    <w:pPr>
      <w:numPr>
        <w:ilvl w:val="5"/>
        <w:numId w:val="3"/>
      </w:numPr>
      <w:tabs>
        <w:tab w:val="clear" w:pos="926"/>
      </w:tabs>
      <w:spacing w:before="240" w:after="60"/>
      <w:ind w:left="1152" w:hanging="432"/>
      <w:outlineLvl w:val="5"/>
    </w:pPr>
    <w:rPr>
      <w:rFonts w:asciiTheme="minorHAnsi" w:eastAsiaTheme="minorEastAsia" w:hAnsiTheme="minorHAnsi" w:cstheme="minorBidi"/>
      <w:b/>
      <w:bCs/>
      <w:sz w:val="22"/>
      <w:szCs w:val="22"/>
    </w:rPr>
  </w:style>
  <w:style w:type="paragraph" w:styleId="berschrift7">
    <w:name w:val="heading 7"/>
    <w:basedOn w:val="Standard"/>
    <w:next w:val="Standard"/>
    <w:link w:val="berschrift7Zchn"/>
    <w:semiHidden/>
    <w:unhideWhenUsed/>
    <w:qFormat/>
    <w:rsid w:val="007A145D"/>
    <w:pPr>
      <w:numPr>
        <w:ilvl w:val="6"/>
        <w:numId w:val="3"/>
      </w:numPr>
      <w:tabs>
        <w:tab w:val="clear" w:pos="926"/>
      </w:tabs>
      <w:spacing w:before="240" w:after="60"/>
      <w:ind w:left="1296" w:hanging="288"/>
      <w:outlineLvl w:val="6"/>
    </w:pPr>
    <w:rPr>
      <w:rFonts w:asciiTheme="minorHAnsi" w:eastAsiaTheme="minorEastAsia" w:hAnsiTheme="minorHAnsi" w:cstheme="minorBidi"/>
      <w:sz w:val="24"/>
      <w:szCs w:val="24"/>
    </w:rPr>
  </w:style>
  <w:style w:type="paragraph" w:styleId="berschrift8">
    <w:name w:val="heading 8"/>
    <w:basedOn w:val="Standard"/>
    <w:next w:val="Standard"/>
    <w:link w:val="berschrift8Zchn"/>
    <w:semiHidden/>
    <w:unhideWhenUsed/>
    <w:qFormat/>
    <w:rsid w:val="007A145D"/>
    <w:pPr>
      <w:numPr>
        <w:ilvl w:val="7"/>
        <w:numId w:val="3"/>
      </w:numPr>
      <w:tabs>
        <w:tab w:val="clear" w:pos="926"/>
      </w:tabs>
      <w:spacing w:before="240" w:after="60"/>
      <w:ind w:left="1440" w:hanging="432"/>
      <w:outlineLvl w:val="7"/>
    </w:pPr>
    <w:rPr>
      <w:rFonts w:asciiTheme="minorHAnsi" w:eastAsiaTheme="minorEastAsia" w:hAnsiTheme="minorHAnsi" w:cstheme="minorBidi"/>
      <w:i/>
      <w:iCs/>
      <w:sz w:val="24"/>
      <w:szCs w:val="24"/>
    </w:rPr>
  </w:style>
  <w:style w:type="paragraph" w:styleId="berschrift9">
    <w:name w:val="heading 9"/>
    <w:basedOn w:val="Standard"/>
    <w:next w:val="Standard"/>
    <w:link w:val="berschrift9Zchn"/>
    <w:semiHidden/>
    <w:unhideWhenUsed/>
    <w:qFormat/>
    <w:rsid w:val="007A145D"/>
    <w:pPr>
      <w:numPr>
        <w:ilvl w:val="8"/>
        <w:numId w:val="3"/>
      </w:numPr>
      <w:tabs>
        <w:tab w:val="clear" w:pos="926"/>
      </w:tabs>
      <w:spacing w:before="240" w:after="60"/>
      <w:ind w:left="1584" w:hanging="144"/>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unhideWhenUsed/>
    <w:rPr>
      <w:noProof w:val="0"/>
    </w:rPr>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bbildungsverzeichnis">
    <w:name w:val="table of figures"/>
    <w:basedOn w:val="Standard"/>
    <w:next w:val="Standard"/>
    <w:rsid w:val="007A145D"/>
  </w:style>
  <w:style w:type="paragraph" w:styleId="Anrede">
    <w:name w:val="Salutation"/>
    <w:basedOn w:val="Standard"/>
    <w:next w:val="Standard"/>
    <w:link w:val="AnredeZchn"/>
    <w:rsid w:val="007A145D"/>
    <w:rPr>
      <w:sz w:val="24"/>
      <w:szCs w:val="24"/>
    </w:rPr>
  </w:style>
  <w:style w:type="character" w:customStyle="1" w:styleId="AnredeZchn">
    <w:name w:val="Anrede Zchn"/>
    <w:basedOn w:val="Absatz-Standardschriftart"/>
    <w:link w:val="Anrede"/>
    <w:rsid w:val="007A145D"/>
    <w:rPr>
      <w:noProof w:val="0"/>
      <w:sz w:val="24"/>
      <w:szCs w:val="24"/>
    </w:rPr>
  </w:style>
  <w:style w:type="paragraph" w:styleId="Aufzhlungszeichen">
    <w:name w:val="List Bullet"/>
    <w:basedOn w:val="Standard"/>
    <w:rsid w:val="007A145D"/>
    <w:pPr>
      <w:numPr>
        <w:numId w:val="4"/>
      </w:numPr>
      <w:tabs>
        <w:tab w:val="clear" w:pos="1209"/>
        <w:tab w:val="num" w:pos="360"/>
      </w:tabs>
      <w:ind w:left="360"/>
      <w:contextualSpacing/>
    </w:pPr>
  </w:style>
  <w:style w:type="paragraph" w:styleId="Aufzhlungszeichen2">
    <w:name w:val="List Bullet 2"/>
    <w:basedOn w:val="Standard"/>
    <w:rsid w:val="007A145D"/>
    <w:pPr>
      <w:numPr>
        <w:numId w:val="5"/>
      </w:numPr>
      <w:tabs>
        <w:tab w:val="clear" w:pos="1492"/>
        <w:tab w:val="num" w:pos="643"/>
      </w:tabs>
      <w:ind w:left="643"/>
      <w:contextualSpacing/>
    </w:pPr>
  </w:style>
  <w:style w:type="paragraph" w:styleId="Aufzhlungszeichen3">
    <w:name w:val="List Bullet 3"/>
    <w:basedOn w:val="Standard"/>
    <w:rsid w:val="007A145D"/>
    <w:pPr>
      <w:numPr>
        <w:numId w:val="6"/>
      </w:numPr>
      <w:tabs>
        <w:tab w:val="clear" w:pos="360"/>
        <w:tab w:val="num" w:pos="926"/>
      </w:tabs>
      <w:ind w:left="926"/>
      <w:contextualSpacing/>
    </w:pPr>
  </w:style>
  <w:style w:type="paragraph" w:styleId="Aufzhlungszeichen4">
    <w:name w:val="List Bullet 4"/>
    <w:basedOn w:val="Standard"/>
    <w:rsid w:val="007A145D"/>
    <w:pPr>
      <w:numPr>
        <w:numId w:val="7"/>
      </w:numPr>
      <w:tabs>
        <w:tab w:val="clear" w:pos="643"/>
        <w:tab w:val="num" w:pos="1209"/>
      </w:tabs>
      <w:ind w:left="1209"/>
      <w:contextualSpacing/>
    </w:pPr>
  </w:style>
  <w:style w:type="paragraph" w:styleId="Aufzhlungszeichen5">
    <w:name w:val="List Bullet 5"/>
    <w:basedOn w:val="Standard"/>
    <w:rsid w:val="007A145D"/>
    <w:pPr>
      <w:numPr>
        <w:numId w:val="8"/>
      </w:numPr>
      <w:tabs>
        <w:tab w:val="clear" w:pos="926"/>
        <w:tab w:val="num" w:pos="1492"/>
      </w:tabs>
      <w:ind w:left="1492"/>
      <w:contextualSpacing/>
    </w:pPr>
  </w:style>
  <w:style w:type="paragraph" w:styleId="Beschriftung">
    <w:name w:val="caption"/>
    <w:basedOn w:val="Standard"/>
    <w:next w:val="Standard"/>
    <w:semiHidden/>
    <w:unhideWhenUsed/>
    <w:qFormat/>
    <w:rsid w:val="007A145D"/>
    <w:rPr>
      <w:b/>
      <w:bCs/>
    </w:rPr>
  </w:style>
  <w:style w:type="paragraph" w:styleId="Blocktext">
    <w:name w:val="Block Text"/>
    <w:basedOn w:val="Standard"/>
    <w:rsid w:val="007A145D"/>
    <w:pPr>
      <w:spacing w:after="120"/>
      <w:ind w:left="1440" w:right="1440"/>
    </w:pPr>
  </w:style>
  <w:style w:type="paragraph" w:styleId="Datum">
    <w:name w:val="Date"/>
    <w:basedOn w:val="Standard"/>
    <w:next w:val="Standard"/>
    <w:link w:val="DatumZchn"/>
    <w:rsid w:val="007A145D"/>
    <w:rPr>
      <w:sz w:val="24"/>
      <w:szCs w:val="24"/>
    </w:rPr>
  </w:style>
  <w:style w:type="character" w:customStyle="1" w:styleId="DatumZchn">
    <w:name w:val="Datum Zchn"/>
    <w:basedOn w:val="Absatz-Standardschriftart"/>
    <w:link w:val="Datum"/>
    <w:rsid w:val="007A145D"/>
    <w:rPr>
      <w:noProof w:val="0"/>
      <w:sz w:val="24"/>
      <w:szCs w:val="24"/>
    </w:rPr>
  </w:style>
  <w:style w:type="paragraph" w:styleId="Dokumentstruktur">
    <w:name w:val="Document Map"/>
    <w:basedOn w:val="Standard"/>
    <w:link w:val="DokumentstrukturZchn"/>
    <w:rsid w:val="007A145D"/>
    <w:rPr>
      <w:rFonts w:ascii="Tahoma" w:hAnsi="Tahoma" w:cs="Tahoma"/>
      <w:sz w:val="16"/>
      <w:szCs w:val="16"/>
    </w:rPr>
  </w:style>
  <w:style w:type="character" w:customStyle="1" w:styleId="DokumentstrukturZchn">
    <w:name w:val="Dokumentstruktur Zchn"/>
    <w:basedOn w:val="Absatz-Standardschriftart"/>
    <w:link w:val="Dokumentstruktur"/>
    <w:rsid w:val="007A145D"/>
    <w:rPr>
      <w:rFonts w:ascii="Tahoma" w:hAnsi="Tahoma" w:cs="Tahoma"/>
      <w:noProof w:val="0"/>
      <w:sz w:val="16"/>
      <w:szCs w:val="16"/>
    </w:rPr>
  </w:style>
  <w:style w:type="paragraph" w:styleId="E-Mail-Signatur">
    <w:name w:val="E-mail Signature"/>
    <w:basedOn w:val="Standard"/>
    <w:link w:val="E-Mail-SignaturZchn"/>
    <w:rsid w:val="007A145D"/>
    <w:rPr>
      <w:sz w:val="24"/>
      <w:szCs w:val="24"/>
    </w:rPr>
  </w:style>
  <w:style w:type="character" w:customStyle="1" w:styleId="E-Mail-SignaturZchn">
    <w:name w:val="E-Mail-Signatur Zchn"/>
    <w:basedOn w:val="Absatz-Standardschriftart"/>
    <w:link w:val="E-Mail-Signatur"/>
    <w:rsid w:val="007A145D"/>
    <w:rPr>
      <w:noProof w:val="0"/>
      <w:sz w:val="24"/>
      <w:szCs w:val="24"/>
    </w:rPr>
  </w:style>
  <w:style w:type="paragraph" w:styleId="Endnotentext">
    <w:name w:val="endnote text"/>
    <w:basedOn w:val="Standard"/>
    <w:link w:val="EndnotentextZchn"/>
    <w:rsid w:val="007A145D"/>
  </w:style>
  <w:style w:type="character" w:customStyle="1" w:styleId="EndnotentextZchn">
    <w:name w:val="Endnotentext Zchn"/>
    <w:basedOn w:val="Absatz-Standardschriftart"/>
    <w:link w:val="Endnotentext"/>
    <w:rsid w:val="007A145D"/>
    <w:rPr>
      <w:noProof w:val="0"/>
    </w:rPr>
  </w:style>
  <w:style w:type="paragraph" w:styleId="Fu-Endnotenberschrift">
    <w:name w:val="Note Heading"/>
    <w:basedOn w:val="Standard"/>
    <w:next w:val="Standard"/>
    <w:link w:val="Fu-EndnotenberschriftZchn"/>
    <w:rsid w:val="007A145D"/>
    <w:rPr>
      <w:sz w:val="24"/>
      <w:szCs w:val="24"/>
    </w:rPr>
  </w:style>
  <w:style w:type="character" w:customStyle="1" w:styleId="Fu-EndnotenberschriftZchn">
    <w:name w:val="Fuß/-Endnotenüberschrift Zchn"/>
    <w:basedOn w:val="Absatz-Standardschriftart"/>
    <w:link w:val="Fu-Endnotenberschrift"/>
    <w:rsid w:val="007A145D"/>
    <w:rPr>
      <w:noProof w:val="0"/>
      <w:sz w:val="24"/>
      <w:szCs w:val="24"/>
    </w:rPr>
  </w:style>
  <w:style w:type="paragraph" w:styleId="Funotentext">
    <w:name w:val="footnote text"/>
    <w:basedOn w:val="Standard"/>
    <w:link w:val="FunotentextZchn"/>
    <w:rsid w:val="007A145D"/>
  </w:style>
  <w:style w:type="character" w:customStyle="1" w:styleId="FunotentextZchn">
    <w:name w:val="Fußnotentext Zchn"/>
    <w:basedOn w:val="Absatz-Standardschriftart"/>
    <w:link w:val="Funotentext"/>
    <w:rsid w:val="007A145D"/>
    <w:rPr>
      <w:noProof w:val="0"/>
    </w:rPr>
  </w:style>
  <w:style w:type="paragraph" w:styleId="Fuzeile">
    <w:name w:val="footer"/>
    <w:basedOn w:val="Standard"/>
    <w:rsid w:val="007A145D"/>
    <w:pPr>
      <w:tabs>
        <w:tab w:val="center" w:pos="4536"/>
        <w:tab w:val="right" w:pos="9072"/>
      </w:tabs>
    </w:pPr>
  </w:style>
  <w:style w:type="character" w:customStyle="1" w:styleId="FuzeileZchn">
    <w:name w:val="Fußzeile Zchn"/>
    <w:basedOn w:val="Absatz-Standardschriftart"/>
    <w:rsid w:val="007A145D"/>
    <w:rPr>
      <w:noProof w:val="0"/>
      <w:sz w:val="24"/>
      <w:szCs w:val="24"/>
    </w:rPr>
  </w:style>
  <w:style w:type="paragraph" w:styleId="Gruformel">
    <w:name w:val="Closing"/>
    <w:basedOn w:val="Standard"/>
    <w:link w:val="GruformelZchn"/>
    <w:rsid w:val="007A145D"/>
    <w:pPr>
      <w:ind w:left="4252"/>
    </w:pPr>
    <w:rPr>
      <w:sz w:val="24"/>
      <w:szCs w:val="24"/>
    </w:rPr>
  </w:style>
  <w:style w:type="character" w:customStyle="1" w:styleId="GruformelZchn">
    <w:name w:val="Grußformel Zchn"/>
    <w:basedOn w:val="Absatz-Standardschriftart"/>
    <w:link w:val="Gruformel"/>
    <w:rsid w:val="007A145D"/>
    <w:rPr>
      <w:noProof w:val="0"/>
      <w:sz w:val="24"/>
      <w:szCs w:val="24"/>
    </w:rPr>
  </w:style>
  <w:style w:type="paragraph" w:styleId="HTMLAdresse">
    <w:name w:val="HTML Address"/>
    <w:basedOn w:val="Standard"/>
    <w:link w:val="HTMLAdresseZchn"/>
    <w:rsid w:val="007A145D"/>
    <w:rPr>
      <w:i/>
      <w:iCs/>
      <w:sz w:val="24"/>
      <w:szCs w:val="24"/>
    </w:rPr>
  </w:style>
  <w:style w:type="character" w:customStyle="1" w:styleId="HTMLAdresseZchn">
    <w:name w:val="HTML Adresse Zchn"/>
    <w:basedOn w:val="Absatz-Standardschriftart"/>
    <w:link w:val="HTMLAdresse"/>
    <w:rsid w:val="007A145D"/>
    <w:rPr>
      <w:i/>
      <w:iCs/>
      <w:noProof w:val="0"/>
      <w:sz w:val="24"/>
      <w:szCs w:val="24"/>
    </w:rPr>
  </w:style>
  <w:style w:type="paragraph" w:styleId="HTMLVorformatiert">
    <w:name w:val="HTML Preformatted"/>
    <w:basedOn w:val="Standard"/>
    <w:link w:val="HTMLVorformatiertZchn"/>
    <w:rsid w:val="007A145D"/>
    <w:rPr>
      <w:rFonts w:ascii="Courier New" w:hAnsi="Courier New" w:cs="Courier New"/>
    </w:rPr>
  </w:style>
  <w:style w:type="character" w:customStyle="1" w:styleId="HTMLVorformatiertZchn">
    <w:name w:val="HTML Vorformatiert Zchn"/>
    <w:basedOn w:val="Absatz-Standardschriftart"/>
    <w:link w:val="HTMLVorformatiert"/>
    <w:rsid w:val="007A145D"/>
    <w:rPr>
      <w:rFonts w:ascii="Courier New" w:hAnsi="Courier New" w:cs="Courier New"/>
      <w:noProof w:val="0"/>
    </w:rPr>
  </w:style>
  <w:style w:type="paragraph" w:styleId="Index1">
    <w:name w:val="index 1"/>
    <w:basedOn w:val="Standard"/>
    <w:next w:val="Standard"/>
    <w:autoRedefine/>
    <w:rsid w:val="007A145D"/>
    <w:pPr>
      <w:ind w:left="200" w:hanging="200"/>
    </w:pPr>
  </w:style>
  <w:style w:type="paragraph" w:styleId="Index2">
    <w:name w:val="index 2"/>
    <w:basedOn w:val="Standard"/>
    <w:next w:val="Standard"/>
    <w:autoRedefine/>
    <w:rsid w:val="007A145D"/>
    <w:pPr>
      <w:ind w:left="400" w:hanging="200"/>
    </w:pPr>
  </w:style>
  <w:style w:type="paragraph" w:styleId="Index3">
    <w:name w:val="index 3"/>
    <w:basedOn w:val="Standard"/>
    <w:next w:val="Standard"/>
    <w:autoRedefine/>
    <w:rsid w:val="007A145D"/>
    <w:pPr>
      <w:ind w:left="600" w:hanging="200"/>
    </w:pPr>
  </w:style>
  <w:style w:type="paragraph" w:styleId="Index4">
    <w:name w:val="index 4"/>
    <w:basedOn w:val="Standard"/>
    <w:next w:val="Standard"/>
    <w:autoRedefine/>
    <w:rsid w:val="007A145D"/>
    <w:pPr>
      <w:ind w:left="800" w:hanging="200"/>
    </w:pPr>
  </w:style>
  <w:style w:type="paragraph" w:styleId="Index5">
    <w:name w:val="index 5"/>
    <w:basedOn w:val="Standard"/>
    <w:next w:val="Standard"/>
    <w:autoRedefine/>
    <w:rsid w:val="007A145D"/>
    <w:pPr>
      <w:ind w:left="1000" w:hanging="200"/>
    </w:pPr>
  </w:style>
  <w:style w:type="paragraph" w:styleId="Index6">
    <w:name w:val="index 6"/>
    <w:basedOn w:val="Standard"/>
    <w:next w:val="Standard"/>
    <w:autoRedefine/>
    <w:rsid w:val="007A145D"/>
    <w:pPr>
      <w:ind w:left="1200" w:hanging="200"/>
    </w:pPr>
  </w:style>
  <w:style w:type="paragraph" w:styleId="Index7">
    <w:name w:val="index 7"/>
    <w:basedOn w:val="Standard"/>
    <w:next w:val="Standard"/>
    <w:autoRedefine/>
    <w:rsid w:val="007A145D"/>
    <w:pPr>
      <w:ind w:left="1400" w:hanging="200"/>
    </w:pPr>
  </w:style>
  <w:style w:type="paragraph" w:styleId="Index8">
    <w:name w:val="index 8"/>
    <w:basedOn w:val="Standard"/>
    <w:next w:val="Standard"/>
    <w:autoRedefine/>
    <w:rsid w:val="007A145D"/>
    <w:pPr>
      <w:ind w:left="1600" w:hanging="200"/>
    </w:pPr>
  </w:style>
  <w:style w:type="paragraph" w:styleId="Index9">
    <w:name w:val="index 9"/>
    <w:basedOn w:val="Standard"/>
    <w:next w:val="Standard"/>
    <w:autoRedefine/>
    <w:rsid w:val="007A145D"/>
    <w:pPr>
      <w:ind w:left="1800" w:hanging="200"/>
    </w:pPr>
  </w:style>
  <w:style w:type="paragraph" w:styleId="Indexberschrift">
    <w:name w:val="index heading"/>
    <w:basedOn w:val="Standard"/>
    <w:next w:val="Index1"/>
    <w:rsid w:val="007A145D"/>
    <w:rPr>
      <w:rFonts w:asciiTheme="majorHAnsi" w:eastAsiaTheme="majorEastAsia" w:hAnsiTheme="majorHAnsi" w:cstheme="majorBidi"/>
      <w:b/>
      <w:bCs/>
    </w:rPr>
  </w:style>
  <w:style w:type="character" w:customStyle="1" w:styleId="berschrift1Zchn">
    <w:name w:val="Überschrift 1 Zchn"/>
    <w:basedOn w:val="Absatz-Standardschriftart"/>
    <w:rsid w:val="007A145D"/>
    <w:rPr>
      <w:rFonts w:ascii="Arial" w:hAnsi="Arial"/>
      <w:b/>
      <w:noProof w:val="0"/>
      <w:kern w:val="28"/>
      <w:sz w:val="28"/>
    </w:rPr>
  </w:style>
  <w:style w:type="paragraph" w:styleId="Inhaltsverzeichnisberschrift">
    <w:name w:val="TOC Heading"/>
    <w:basedOn w:val="berschrift1"/>
    <w:next w:val="Standard"/>
    <w:uiPriority w:val="39"/>
    <w:semiHidden/>
    <w:unhideWhenUsed/>
    <w:qFormat/>
    <w:rsid w:val="007A145D"/>
    <w:pPr>
      <w:numPr>
        <w:numId w:val="0"/>
      </w:numPr>
      <w:outlineLvl w:val="9"/>
    </w:pPr>
    <w:rPr>
      <w:rFonts w:asciiTheme="majorHAnsi" w:eastAsiaTheme="majorEastAsia" w:hAnsiTheme="majorHAnsi" w:cstheme="majorBidi"/>
      <w:bCs/>
      <w:kern w:val="32"/>
      <w:sz w:val="32"/>
      <w:szCs w:val="32"/>
    </w:rPr>
  </w:style>
  <w:style w:type="paragraph" w:styleId="IntensivesZitat">
    <w:name w:val="Intense Quote"/>
    <w:basedOn w:val="Standard"/>
    <w:next w:val="Standard"/>
    <w:link w:val="IntensivesZitatZchn"/>
    <w:uiPriority w:val="30"/>
    <w:qFormat/>
    <w:rsid w:val="007A145D"/>
    <w:pPr>
      <w:pBdr>
        <w:bottom w:val="single" w:sz="4" w:space="4" w:color="4F81BD" w:themeColor="accent1"/>
      </w:pBdr>
      <w:spacing w:before="200" w:after="280"/>
      <w:ind w:left="936" w:right="936"/>
    </w:pPr>
    <w:rPr>
      <w:b/>
      <w:bCs/>
      <w:i/>
      <w:iCs/>
      <w:color w:val="4F81BD" w:themeColor="accent1"/>
      <w:sz w:val="24"/>
      <w:szCs w:val="24"/>
    </w:rPr>
  </w:style>
  <w:style w:type="character" w:customStyle="1" w:styleId="IntensivesZitatZchn">
    <w:name w:val="Intensives Zitat Zchn"/>
    <w:basedOn w:val="Absatz-Standardschriftart"/>
    <w:link w:val="IntensivesZitat"/>
    <w:uiPriority w:val="30"/>
    <w:rsid w:val="007A145D"/>
    <w:rPr>
      <w:b/>
      <w:bCs/>
      <w:i/>
      <w:iCs/>
      <w:noProof w:val="0"/>
      <w:color w:val="4F81BD" w:themeColor="accent1"/>
      <w:sz w:val="24"/>
      <w:szCs w:val="24"/>
    </w:rPr>
  </w:style>
  <w:style w:type="paragraph" w:styleId="Kommentartext">
    <w:name w:val="annotation text"/>
    <w:basedOn w:val="Standard"/>
    <w:link w:val="KommentartextZchn"/>
    <w:rsid w:val="007A145D"/>
  </w:style>
  <w:style w:type="character" w:customStyle="1" w:styleId="KommentartextZchn">
    <w:name w:val="Kommentartext Zchn"/>
    <w:basedOn w:val="Absatz-Standardschriftart"/>
    <w:link w:val="Kommentartext"/>
    <w:rsid w:val="007A145D"/>
    <w:rPr>
      <w:noProof w:val="0"/>
    </w:rPr>
  </w:style>
  <w:style w:type="paragraph" w:styleId="Kommentarthema">
    <w:name w:val="annotation subject"/>
    <w:basedOn w:val="Standard"/>
    <w:next w:val="Kommentartext"/>
    <w:link w:val="KommentarthemaZchn"/>
    <w:rsid w:val="007A145D"/>
    <w:rPr>
      <w:b/>
      <w:bCs/>
      <w:sz w:val="24"/>
      <w:szCs w:val="24"/>
    </w:rPr>
  </w:style>
  <w:style w:type="character" w:customStyle="1" w:styleId="KommentarthemaZchn">
    <w:name w:val="Kommentarthema Zchn"/>
    <w:basedOn w:val="KommentartextZchn"/>
    <w:link w:val="Kommentarthema"/>
    <w:rsid w:val="007A145D"/>
    <w:rPr>
      <w:b/>
      <w:bCs/>
      <w:noProof w:val="0"/>
      <w:sz w:val="24"/>
      <w:szCs w:val="24"/>
    </w:rPr>
  </w:style>
  <w:style w:type="paragraph" w:styleId="Kopfzeile">
    <w:name w:val="header"/>
    <w:basedOn w:val="Standard"/>
    <w:rsid w:val="007A145D"/>
    <w:pPr>
      <w:tabs>
        <w:tab w:val="center" w:pos="4536"/>
        <w:tab w:val="right" w:pos="9072"/>
      </w:tabs>
    </w:pPr>
  </w:style>
  <w:style w:type="character" w:customStyle="1" w:styleId="KopfzeileZchn">
    <w:name w:val="Kopfzeile Zchn"/>
    <w:basedOn w:val="Absatz-Standardschriftart"/>
    <w:rsid w:val="007A145D"/>
    <w:rPr>
      <w:noProof w:val="0"/>
      <w:sz w:val="24"/>
      <w:szCs w:val="24"/>
    </w:rPr>
  </w:style>
  <w:style w:type="paragraph" w:styleId="Liste">
    <w:name w:val="List"/>
    <w:basedOn w:val="Standard"/>
    <w:rsid w:val="007A145D"/>
    <w:pPr>
      <w:ind w:left="283" w:hanging="283"/>
      <w:contextualSpacing/>
    </w:pPr>
  </w:style>
  <w:style w:type="paragraph" w:styleId="Liste2">
    <w:name w:val="List 2"/>
    <w:basedOn w:val="Standard"/>
    <w:rsid w:val="007A145D"/>
    <w:pPr>
      <w:ind w:left="566" w:hanging="283"/>
      <w:contextualSpacing/>
    </w:pPr>
  </w:style>
  <w:style w:type="paragraph" w:styleId="Liste3">
    <w:name w:val="List 3"/>
    <w:basedOn w:val="Standard"/>
    <w:rsid w:val="007A145D"/>
    <w:pPr>
      <w:ind w:left="849" w:hanging="283"/>
      <w:contextualSpacing/>
    </w:pPr>
  </w:style>
  <w:style w:type="paragraph" w:styleId="Liste4">
    <w:name w:val="List 4"/>
    <w:basedOn w:val="Standard"/>
    <w:rsid w:val="007A145D"/>
    <w:pPr>
      <w:ind w:left="1132" w:hanging="283"/>
      <w:contextualSpacing/>
    </w:pPr>
  </w:style>
  <w:style w:type="paragraph" w:styleId="Liste5">
    <w:name w:val="List 5"/>
    <w:basedOn w:val="Standard"/>
    <w:rsid w:val="007A145D"/>
    <w:pPr>
      <w:ind w:left="1415" w:hanging="283"/>
      <w:contextualSpacing/>
    </w:pPr>
  </w:style>
  <w:style w:type="paragraph" w:styleId="Listenabsatz">
    <w:name w:val="List Paragraph"/>
    <w:basedOn w:val="Standard"/>
    <w:uiPriority w:val="34"/>
    <w:qFormat/>
    <w:rsid w:val="007A145D"/>
    <w:pPr>
      <w:ind w:left="708"/>
    </w:pPr>
  </w:style>
  <w:style w:type="paragraph" w:styleId="Listenfortsetzung">
    <w:name w:val="List Continue"/>
    <w:basedOn w:val="Standard"/>
    <w:rsid w:val="007A145D"/>
    <w:pPr>
      <w:spacing w:after="120"/>
      <w:ind w:left="283"/>
      <w:contextualSpacing/>
    </w:pPr>
  </w:style>
  <w:style w:type="paragraph" w:styleId="Listenfortsetzung2">
    <w:name w:val="List Continue 2"/>
    <w:basedOn w:val="Standard"/>
    <w:rsid w:val="007A145D"/>
    <w:pPr>
      <w:spacing w:after="120"/>
      <w:ind w:left="566"/>
      <w:contextualSpacing/>
    </w:pPr>
  </w:style>
  <w:style w:type="paragraph" w:styleId="Listenfortsetzung3">
    <w:name w:val="List Continue 3"/>
    <w:basedOn w:val="Standard"/>
    <w:rsid w:val="007A145D"/>
    <w:pPr>
      <w:spacing w:after="120"/>
      <w:ind w:left="849"/>
      <w:contextualSpacing/>
    </w:pPr>
  </w:style>
  <w:style w:type="paragraph" w:styleId="Listenfortsetzung4">
    <w:name w:val="List Continue 4"/>
    <w:basedOn w:val="Standard"/>
    <w:rsid w:val="007A145D"/>
    <w:pPr>
      <w:spacing w:after="120"/>
      <w:ind w:left="1132"/>
      <w:contextualSpacing/>
    </w:pPr>
  </w:style>
  <w:style w:type="paragraph" w:styleId="Listenfortsetzung5">
    <w:name w:val="List Continue 5"/>
    <w:basedOn w:val="Standard"/>
    <w:rsid w:val="007A145D"/>
    <w:pPr>
      <w:spacing w:after="120"/>
      <w:ind w:left="1415"/>
      <w:contextualSpacing/>
    </w:pPr>
  </w:style>
  <w:style w:type="paragraph" w:styleId="Listennummer">
    <w:name w:val="List Number"/>
    <w:basedOn w:val="Standard"/>
    <w:rsid w:val="007A145D"/>
    <w:pPr>
      <w:numPr>
        <w:numId w:val="9"/>
      </w:numPr>
      <w:tabs>
        <w:tab w:val="clear" w:pos="1209"/>
        <w:tab w:val="num" w:pos="360"/>
      </w:tabs>
      <w:ind w:left="360"/>
      <w:contextualSpacing/>
    </w:pPr>
  </w:style>
  <w:style w:type="paragraph" w:styleId="Listennummer2">
    <w:name w:val="List Number 2"/>
    <w:basedOn w:val="Standard"/>
    <w:rsid w:val="007A145D"/>
    <w:pPr>
      <w:numPr>
        <w:numId w:val="10"/>
      </w:numPr>
      <w:tabs>
        <w:tab w:val="clear" w:pos="1492"/>
        <w:tab w:val="num" w:pos="643"/>
      </w:tabs>
      <w:ind w:left="643"/>
      <w:contextualSpacing/>
    </w:pPr>
  </w:style>
  <w:style w:type="paragraph" w:styleId="Listennummer3">
    <w:name w:val="List Number 3"/>
    <w:basedOn w:val="Standard"/>
    <w:rsid w:val="007A145D"/>
    <w:pPr>
      <w:numPr>
        <w:numId w:val="11"/>
      </w:numPr>
      <w:tabs>
        <w:tab w:val="num" w:pos="926"/>
      </w:tabs>
      <w:ind w:left="926"/>
      <w:contextualSpacing/>
    </w:pPr>
  </w:style>
  <w:style w:type="paragraph" w:styleId="Listennummer4">
    <w:name w:val="List Number 4"/>
    <w:basedOn w:val="Standard"/>
    <w:rsid w:val="007A145D"/>
    <w:pPr>
      <w:numPr>
        <w:numId w:val="12"/>
      </w:numPr>
      <w:tabs>
        <w:tab w:val="num" w:pos="1209"/>
      </w:tabs>
      <w:ind w:left="1209"/>
      <w:contextualSpacing/>
    </w:pPr>
  </w:style>
  <w:style w:type="paragraph" w:styleId="Listennummer5">
    <w:name w:val="List Number 5"/>
    <w:basedOn w:val="Standard"/>
    <w:rsid w:val="007A145D"/>
    <w:pPr>
      <w:numPr>
        <w:numId w:val="13"/>
      </w:numPr>
      <w:tabs>
        <w:tab w:val="num" w:pos="1492"/>
      </w:tabs>
      <w:ind w:left="1492" w:hanging="360"/>
      <w:contextualSpacing/>
    </w:pPr>
  </w:style>
  <w:style w:type="paragraph" w:styleId="Literaturverzeichnis">
    <w:name w:val="Bibliography"/>
    <w:basedOn w:val="Standard"/>
    <w:next w:val="Standard"/>
    <w:uiPriority w:val="37"/>
    <w:semiHidden/>
    <w:unhideWhenUsed/>
    <w:rsid w:val="007A145D"/>
  </w:style>
  <w:style w:type="paragraph" w:styleId="Nachrichtenkopf">
    <w:name w:val="Message Header"/>
    <w:basedOn w:val="Standard"/>
    <w:link w:val="NachrichtenkopfZchn"/>
    <w:rsid w:val="007A145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rsid w:val="007A145D"/>
    <w:rPr>
      <w:rFonts w:asciiTheme="majorHAnsi" w:eastAsiaTheme="majorEastAsia" w:hAnsiTheme="majorHAnsi" w:cstheme="majorBidi"/>
      <w:noProof w:val="0"/>
      <w:sz w:val="24"/>
      <w:szCs w:val="24"/>
      <w:shd w:val="pct20" w:color="auto" w:fill="auto"/>
    </w:rPr>
  </w:style>
  <w:style w:type="paragraph" w:styleId="NurText">
    <w:name w:val="Plain Text"/>
    <w:basedOn w:val="Standard"/>
    <w:link w:val="NurTextZchn"/>
    <w:rsid w:val="007A145D"/>
    <w:rPr>
      <w:rFonts w:ascii="Courier New" w:hAnsi="Courier New" w:cs="Courier New"/>
    </w:rPr>
  </w:style>
  <w:style w:type="character" w:customStyle="1" w:styleId="NurTextZchn">
    <w:name w:val="Nur Text Zchn"/>
    <w:basedOn w:val="Absatz-Standardschriftart"/>
    <w:link w:val="NurText"/>
    <w:rsid w:val="007A145D"/>
    <w:rPr>
      <w:rFonts w:ascii="Courier New" w:hAnsi="Courier New" w:cs="Courier New"/>
      <w:noProof w:val="0"/>
    </w:rPr>
  </w:style>
  <w:style w:type="paragraph" w:styleId="Rechtsgrundlagenverzeichnis">
    <w:name w:val="table of authorities"/>
    <w:basedOn w:val="Standard"/>
    <w:next w:val="Standard"/>
    <w:rsid w:val="007A145D"/>
    <w:pPr>
      <w:ind w:left="200" w:hanging="200"/>
    </w:pPr>
  </w:style>
  <w:style w:type="paragraph" w:styleId="RGV-berschrift">
    <w:name w:val="toa heading"/>
    <w:basedOn w:val="Standard"/>
    <w:next w:val="Standard"/>
    <w:rsid w:val="007A145D"/>
    <w:pPr>
      <w:spacing w:before="120"/>
    </w:pPr>
    <w:rPr>
      <w:rFonts w:asciiTheme="majorHAnsi" w:eastAsiaTheme="majorEastAsia" w:hAnsiTheme="majorHAnsi" w:cstheme="majorBidi"/>
      <w:b/>
      <w:bCs/>
      <w:sz w:val="24"/>
      <w:szCs w:val="24"/>
    </w:rPr>
  </w:style>
  <w:style w:type="character" w:styleId="Seitenzahl">
    <w:name w:val="page number"/>
    <w:basedOn w:val="Absatz-Standardschriftart"/>
    <w:rsid w:val="007A145D"/>
    <w:rPr>
      <w:noProof w:val="0"/>
    </w:rPr>
  </w:style>
  <w:style w:type="paragraph" w:styleId="Sprechblasentext">
    <w:name w:val="Balloon Text"/>
    <w:basedOn w:val="Standard"/>
    <w:link w:val="SprechblasentextZchn"/>
    <w:rsid w:val="007A145D"/>
    <w:rPr>
      <w:rFonts w:ascii="Tahoma" w:hAnsi="Tahoma" w:cs="Tahoma"/>
      <w:sz w:val="16"/>
      <w:szCs w:val="16"/>
    </w:rPr>
  </w:style>
  <w:style w:type="character" w:customStyle="1" w:styleId="SprechblasentextZchn">
    <w:name w:val="Sprechblasentext Zchn"/>
    <w:basedOn w:val="Absatz-Standardschriftart"/>
    <w:link w:val="Sprechblasentext"/>
    <w:rsid w:val="007A145D"/>
    <w:rPr>
      <w:rFonts w:ascii="Tahoma" w:hAnsi="Tahoma" w:cs="Tahoma"/>
      <w:noProof w:val="0"/>
      <w:sz w:val="16"/>
      <w:szCs w:val="16"/>
    </w:rPr>
  </w:style>
  <w:style w:type="paragraph" w:styleId="StandardWeb">
    <w:name w:val="Normal (Web)"/>
    <w:basedOn w:val="Standard"/>
    <w:rsid w:val="007A145D"/>
    <w:rPr>
      <w:sz w:val="24"/>
      <w:szCs w:val="24"/>
    </w:rPr>
  </w:style>
  <w:style w:type="paragraph" w:styleId="Standardeinzug">
    <w:name w:val="Normal Indent"/>
    <w:basedOn w:val="Standard"/>
    <w:rsid w:val="007A145D"/>
    <w:pPr>
      <w:ind w:left="708"/>
    </w:pPr>
  </w:style>
  <w:style w:type="table" w:styleId="Tabellenraster">
    <w:name w:val="Table Grid"/>
    <w:basedOn w:val="NormaleTabelle"/>
    <w:rsid w:val="007A145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7A145D"/>
    <w:pPr>
      <w:spacing w:after="120"/>
    </w:pPr>
    <w:rPr>
      <w:sz w:val="24"/>
      <w:szCs w:val="24"/>
    </w:rPr>
  </w:style>
  <w:style w:type="character" w:customStyle="1" w:styleId="TextkrperZchn">
    <w:name w:val="Textkörper Zchn"/>
    <w:basedOn w:val="Absatz-Standardschriftart"/>
    <w:link w:val="Textkrper"/>
    <w:rsid w:val="007A145D"/>
    <w:rPr>
      <w:noProof w:val="0"/>
      <w:sz w:val="24"/>
      <w:szCs w:val="24"/>
    </w:rPr>
  </w:style>
  <w:style w:type="paragraph" w:styleId="Textkrper2">
    <w:name w:val="Body Text 2"/>
    <w:basedOn w:val="Standard"/>
    <w:link w:val="Textkrper2Zchn"/>
    <w:rsid w:val="007A145D"/>
    <w:pPr>
      <w:spacing w:after="120" w:line="480" w:lineRule="auto"/>
    </w:pPr>
    <w:rPr>
      <w:sz w:val="24"/>
      <w:szCs w:val="24"/>
    </w:rPr>
  </w:style>
  <w:style w:type="character" w:customStyle="1" w:styleId="Textkrper2Zchn">
    <w:name w:val="Textkörper 2 Zchn"/>
    <w:basedOn w:val="Absatz-Standardschriftart"/>
    <w:link w:val="Textkrper2"/>
    <w:rsid w:val="007A145D"/>
    <w:rPr>
      <w:noProof w:val="0"/>
      <w:sz w:val="24"/>
      <w:szCs w:val="24"/>
    </w:rPr>
  </w:style>
  <w:style w:type="paragraph" w:styleId="Textkrper3">
    <w:name w:val="Body Text 3"/>
    <w:basedOn w:val="Standard"/>
    <w:link w:val="Textkrper3Zchn"/>
    <w:rsid w:val="007A145D"/>
    <w:pPr>
      <w:spacing w:after="120"/>
    </w:pPr>
    <w:rPr>
      <w:sz w:val="16"/>
      <w:szCs w:val="16"/>
    </w:rPr>
  </w:style>
  <w:style w:type="character" w:customStyle="1" w:styleId="Textkrper3Zchn">
    <w:name w:val="Textkörper 3 Zchn"/>
    <w:basedOn w:val="Absatz-Standardschriftart"/>
    <w:link w:val="Textkrper3"/>
    <w:rsid w:val="007A145D"/>
    <w:rPr>
      <w:noProof w:val="0"/>
      <w:sz w:val="16"/>
      <w:szCs w:val="16"/>
    </w:rPr>
  </w:style>
  <w:style w:type="paragraph" w:styleId="Textkrper-Einzug2">
    <w:name w:val="Body Text Indent 2"/>
    <w:basedOn w:val="Standard"/>
    <w:link w:val="Textkrper-Einzug2Zchn"/>
    <w:rsid w:val="007A145D"/>
    <w:pPr>
      <w:spacing w:after="120" w:line="480" w:lineRule="auto"/>
      <w:ind w:left="283"/>
    </w:pPr>
    <w:rPr>
      <w:sz w:val="24"/>
      <w:szCs w:val="24"/>
    </w:rPr>
  </w:style>
  <w:style w:type="character" w:customStyle="1" w:styleId="Textkrper-Einzug2Zchn">
    <w:name w:val="Textkörper-Einzug 2 Zchn"/>
    <w:basedOn w:val="Absatz-Standardschriftart"/>
    <w:link w:val="Textkrper-Einzug2"/>
    <w:rsid w:val="007A145D"/>
    <w:rPr>
      <w:noProof w:val="0"/>
      <w:sz w:val="24"/>
      <w:szCs w:val="24"/>
    </w:rPr>
  </w:style>
  <w:style w:type="paragraph" w:styleId="Textkrper-Einzug3">
    <w:name w:val="Body Text Indent 3"/>
    <w:basedOn w:val="Standard"/>
    <w:link w:val="Textkrper-Einzug3Zchn"/>
    <w:rsid w:val="007A145D"/>
    <w:pPr>
      <w:spacing w:after="120"/>
      <w:ind w:left="283"/>
    </w:pPr>
    <w:rPr>
      <w:sz w:val="16"/>
      <w:szCs w:val="16"/>
    </w:rPr>
  </w:style>
  <w:style w:type="character" w:customStyle="1" w:styleId="Textkrper-Einzug3Zchn">
    <w:name w:val="Textkörper-Einzug 3 Zchn"/>
    <w:basedOn w:val="Absatz-Standardschriftart"/>
    <w:link w:val="Textkrper-Einzug3"/>
    <w:rsid w:val="007A145D"/>
    <w:rPr>
      <w:noProof w:val="0"/>
      <w:sz w:val="16"/>
      <w:szCs w:val="16"/>
    </w:rPr>
  </w:style>
  <w:style w:type="paragraph" w:styleId="Textkrper-Erstzeileneinzug">
    <w:name w:val="Body Text First Indent"/>
    <w:basedOn w:val="Standard"/>
    <w:link w:val="Textkrper-ErstzeileneinzugZchn"/>
    <w:rsid w:val="007A145D"/>
    <w:pPr>
      <w:spacing w:after="120"/>
      <w:ind w:firstLine="210"/>
    </w:pPr>
    <w:rPr>
      <w:sz w:val="24"/>
      <w:szCs w:val="24"/>
    </w:rPr>
  </w:style>
  <w:style w:type="character" w:customStyle="1" w:styleId="Textkrper-ErstzeileneinzugZchn">
    <w:name w:val="Textkörper-Erstzeileneinzug Zchn"/>
    <w:basedOn w:val="TextkrperZchn"/>
    <w:link w:val="Textkrper-Erstzeileneinzug"/>
    <w:rsid w:val="007A145D"/>
    <w:rPr>
      <w:noProof w:val="0"/>
      <w:sz w:val="24"/>
      <w:szCs w:val="24"/>
    </w:rPr>
  </w:style>
  <w:style w:type="paragraph" w:styleId="Textkrper-Zeileneinzug">
    <w:name w:val="Body Text Indent"/>
    <w:basedOn w:val="Standard"/>
    <w:link w:val="Textkrper-ZeileneinzugZchn"/>
    <w:rsid w:val="007A145D"/>
    <w:pPr>
      <w:spacing w:after="120"/>
      <w:ind w:left="283"/>
    </w:pPr>
    <w:rPr>
      <w:sz w:val="24"/>
      <w:szCs w:val="24"/>
    </w:rPr>
  </w:style>
  <w:style w:type="character" w:customStyle="1" w:styleId="Textkrper-ZeileneinzugZchn">
    <w:name w:val="Textkörper-Zeileneinzug Zchn"/>
    <w:basedOn w:val="Absatz-Standardschriftart"/>
    <w:link w:val="Textkrper-Zeileneinzug"/>
    <w:rsid w:val="007A145D"/>
    <w:rPr>
      <w:noProof w:val="0"/>
      <w:sz w:val="24"/>
      <w:szCs w:val="24"/>
    </w:rPr>
  </w:style>
  <w:style w:type="paragraph" w:styleId="Textkrper-Erstzeileneinzug2">
    <w:name w:val="Body Text First Indent 2"/>
    <w:basedOn w:val="Standard"/>
    <w:link w:val="Textkrper-Erstzeileneinzug2Zchn"/>
    <w:rsid w:val="007A145D"/>
    <w:pPr>
      <w:spacing w:after="120"/>
      <w:ind w:left="283" w:firstLine="210"/>
    </w:pPr>
    <w:rPr>
      <w:sz w:val="24"/>
      <w:szCs w:val="24"/>
    </w:rPr>
  </w:style>
  <w:style w:type="character" w:customStyle="1" w:styleId="Textkrper-Erstzeileneinzug2Zchn">
    <w:name w:val="Textkörper-Erstzeileneinzug 2 Zchn"/>
    <w:basedOn w:val="Textkrper-ZeileneinzugZchn"/>
    <w:link w:val="Textkrper-Erstzeileneinzug2"/>
    <w:rsid w:val="007A145D"/>
    <w:rPr>
      <w:noProof w:val="0"/>
      <w:sz w:val="24"/>
      <w:szCs w:val="24"/>
    </w:rPr>
  </w:style>
  <w:style w:type="paragraph" w:styleId="Titel">
    <w:name w:val="Title"/>
    <w:basedOn w:val="Standard"/>
    <w:next w:val="Standard"/>
    <w:link w:val="TitelZchn"/>
    <w:qFormat/>
    <w:rsid w:val="007A145D"/>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Zchn">
    <w:name w:val="Titel Zchn"/>
    <w:basedOn w:val="Absatz-Standardschriftart"/>
    <w:link w:val="Titel"/>
    <w:rsid w:val="007A145D"/>
    <w:rPr>
      <w:rFonts w:asciiTheme="majorHAnsi" w:eastAsiaTheme="majorEastAsia" w:hAnsiTheme="majorHAnsi" w:cstheme="majorBidi"/>
      <w:b/>
      <w:bCs/>
      <w:noProof w:val="0"/>
      <w:kern w:val="28"/>
      <w:sz w:val="32"/>
      <w:szCs w:val="32"/>
    </w:rPr>
  </w:style>
  <w:style w:type="character" w:customStyle="1" w:styleId="berschrift2Zchn">
    <w:name w:val="Überschrift 2 Zchn"/>
    <w:basedOn w:val="Absatz-Standardschriftart"/>
    <w:link w:val="berschrift2"/>
    <w:semiHidden/>
    <w:rsid w:val="007A145D"/>
    <w:rPr>
      <w:rFonts w:asciiTheme="majorHAnsi" w:eastAsiaTheme="majorEastAsia" w:hAnsiTheme="majorHAnsi" w:cstheme="majorBidi"/>
      <w:b/>
      <w:bCs/>
      <w:i/>
      <w:iCs/>
      <w:noProof w:val="0"/>
      <w:sz w:val="28"/>
      <w:szCs w:val="28"/>
    </w:rPr>
  </w:style>
  <w:style w:type="character" w:customStyle="1" w:styleId="berschrift3Zchn">
    <w:name w:val="Überschrift 3 Zchn"/>
    <w:basedOn w:val="Absatz-Standardschriftart"/>
    <w:link w:val="berschrift3"/>
    <w:semiHidden/>
    <w:rsid w:val="007A145D"/>
    <w:rPr>
      <w:rFonts w:asciiTheme="majorHAnsi" w:eastAsiaTheme="majorEastAsia" w:hAnsiTheme="majorHAnsi" w:cstheme="majorBidi"/>
      <w:b/>
      <w:bCs/>
      <w:noProof w:val="0"/>
      <w:sz w:val="26"/>
      <w:szCs w:val="26"/>
    </w:rPr>
  </w:style>
  <w:style w:type="character" w:customStyle="1" w:styleId="berschrift4Zchn">
    <w:name w:val="Überschrift 4 Zchn"/>
    <w:basedOn w:val="Absatz-Standardschriftart"/>
    <w:link w:val="berschrift4"/>
    <w:semiHidden/>
    <w:rsid w:val="007A145D"/>
    <w:rPr>
      <w:rFonts w:asciiTheme="minorHAnsi" w:eastAsiaTheme="minorEastAsia" w:hAnsiTheme="minorHAnsi" w:cstheme="minorBidi"/>
      <w:b/>
      <w:bCs/>
      <w:noProof w:val="0"/>
      <w:sz w:val="28"/>
      <w:szCs w:val="28"/>
    </w:rPr>
  </w:style>
  <w:style w:type="character" w:customStyle="1" w:styleId="berschrift5Zchn">
    <w:name w:val="Überschrift 5 Zchn"/>
    <w:basedOn w:val="Absatz-Standardschriftart"/>
    <w:link w:val="berschrift5"/>
    <w:semiHidden/>
    <w:rsid w:val="007A145D"/>
    <w:rPr>
      <w:rFonts w:asciiTheme="minorHAnsi" w:eastAsiaTheme="minorEastAsia" w:hAnsiTheme="minorHAnsi" w:cstheme="minorBidi"/>
      <w:b/>
      <w:bCs/>
      <w:i/>
      <w:iCs/>
      <w:noProof w:val="0"/>
      <w:sz w:val="26"/>
      <w:szCs w:val="26"/>
    </w:rPr>
  </w:style>
  <w:style w:type="character" w:customStyle="1" w:styleId="berschrift6Zchn">
    <w:name w:val="Überschrift 6 Zchn"/>
    <w:basedOn w:val="Absatz-Standardschriftart"/>
    <w:link w:val="berschrift6"/>
    <w:semiHidden/>
    <w:rsid w:val="007A145D"/>
    <w:rPr>
      <w:rFonts w:asciiTheme="minorHAnsi" w:eastAsiaTheme="minorEastAsia" w:hAnsiTheme="minorHAnsi" w:cstheme="minorBidi"/>
      <w:b/>
      <w:bCs/>
      <w:noProof w:val="0"/>
      <w:sz w:val="22"/>
      <w:szCs w:val="22"/>
    </w:rPr>
  </w:style>
  <w:style w:type="character" w:customStyle="1" w:styleId="berschrift7Zchn">
    <w:name w:val="Überschrift 7 Zchn"/>
    <w:basedOn w:val="Absatz-Standardschriftart"/>
    <w:link w:val="berschrift7"/>
    <w:semiHidden/>
    <w:rsid w:val="007A145D"/>
    <w:rPr>
      <w:rFonts w:asciiTheme="minorHAnsi" w:eastAsiaTheme="minorEastAsia" w:hAnsiTheme="minorHAnsi" w:cstheme="minorBidi"/>
      <w:noProof w:val="0"/>
      <w:sz w:val="24"/>
      <w:szCs w:val="24"/>
    </w:rPr>
  </w:style>
  <w:style w:type="character" w:customStyle="1" w:styleId="berschrift8Zchn">
    <w:name w:val="Überschrift 8 Zchn"/>
    <w:basedOn w:val="Absatz-Standardschriftart"/>
    <w:link w:val="berschrift8"/>
    <w:semiHidden/>
    <w:rsid w:val="007A145D"/>
    <w:rPr>
      <w:rFonts w:asciiTheme="minorHAnsi" w:eastAsiaTheme="minorEastAsia" w:hAnsiTheme="minorHAnsi" w:cstheme="minorBidi"/>
      <w:i/>
      <w:iCs/>
      <w:noProof w:val="0"/>
      <w:sz w:val="24"/>
      <w:szCs w:val="24"/>
    </w:rPr>
  </w:style>
  <w:style w:type="character" w:customStyle="1" w:styleId="berschrift9Zchn">
    <w:name w:val="Überschrift 9 Zchn"/>
    <w:basedOn w:val="Absatz-Standardschriftart"/>
    <w:link w:val="berschrift9"/>
    <w:semiHidden/>
    <w:rsid w:val="007A145D"/>
    <w:rPr>
      <w:rFonts w:asciiTheme="majorHAnsi" w:eastAsiaTheme="majorEastAsia" w:hAnsiTheme="majorHAnsi" w:cstheme="majorBidi"/>
      <w:noProof w:val="0"/>
      <w:sz w:val="22"/>
      <w:szCs w:val="22"/>
    </w:rPr>
  </w:style>
  <w:style w:type="paragraph" w:styleId="Umschlagabsenderadresse">
    <w:name w:val="envelope return"/>
    <w:basedOn w:val="Standard"/>
    <w:rsid w:val="007A145D"/>
    <w:rPr>
      <w:rFonts w:asciiTheme="majorHAnsi" w:eastAsiaTheme="majorEastAsia" w:hAnsiTheme="majorHAnsi" w:cstheme="majorBidi"/>
    </w:rPr>
  </w:style>
  <w:style w:type="paragraph" w:styleId="Umschlagadresse">
    <w:name w:val="envelope address"/>
    <w:basedOn w:val="Standard"/>
    <w:rsid w:val="007A145D"/>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Unterschrift">
    <w:name w:val="Signature"/>
    <w:basedOn w:val="Standard"/>
    <w:link w:val="UnterschriftZchn"/>
    <w:rsid w:val="007A145D"/>
    <w:pPr>
      <w:ind w:left="4252"/>
    </w:pPr>
    <w:rPr>
      <w:sz w:val="24"/>
      <w:szCs w:val="24"/>
    </w:rPr>
  </w:style>
  <w:style w:type="character" w:customStyle="1" w:styleId="UnterschriftZchn">
    <w:name w:val="Unterschrift Zchn"/>
    <w:basedOn w:val="Absatz-Standardschriftart"/>
    <w:link w:val="Unterschrift"/>
    <w:rsid w:val="007A145D"/>
    <w:rPr>
      <w:noProof w:val="0"/>
      <w:sz w:val="24"/>
      <w:szCs w:val="24"/>
    </w:rPr>
  </w:style>
  <w:style w:type="paragraph" w:styleId="Untertitel">
    <w:name w:val="Subtitle"/>
    <w:basedOn w:val="Standard"/>
    <w:next w:val="Standard"/>
    <w:link w:val="UntertitelZchn"/>
    <w:qFormat/>
    <w:rsid w:val="007A145D"/>
    <w:pPr>
      <w:spacing w:after="60"/>
      <w:jc w:val="center"/>
      <w:outlineLvl w:val="1"/>
    </w:pPr>
    <w:rPr>
      <w:rFonts w:asciiTheme="majorHAnsi" w:eastAsiaTheme="majorEastAsia" w:hAnsiTheme="majorHAnsi" w:cstheme="majorBidi"/>
      <w:sz w:val="24"/>
      <w:szCs w:val="24"/>
    </w:rPr>
  </w:style>
  <w:style w:type="character" w:customStyle="1" w:styleId="UntertitelZchn">
    <w:name w:val="Untertitel Zchn"/>
    <w:basedOn w:val="Absatz-Standardschriftart"/>
    <w:link w:val="Untertitel"/>
    <w:rsid w:val="007A145D"/>
    <w:rPr>
      <w:rFonts w:asciiTheme="majorHAnsi" w:eastAsiaTheme="majorEastAsia" w:hAnsiTheme="majorHAnsi" w:cstheme="majorBidi"/>
      <w:noProof w:val="0"/>
      <w:sz w:val="24"/>
      <w:szCs w:val="24"/>
    </w:rPr>
  </w:style>
  <w:style w:type="paragraph" w:styleId="Verzeichnis1">
    <w:name w:val="toc 1"/>
    <w:basedOn w:val="Standard"/>
    <w:next w:val="Standard"/>
    <w:autoRedefine/>
    <w:rsid w:val="007A145D"/>
  </w:style>
  <w:style w:type="paragraph" w:styleId="Verzeichnis2">
    <w:name w:val="toc 2"/>
    <w:basedOn w:val="Standard"/>
    <w:next w:val="Standard"/>
    <w:autoRedefine/>
    <w:rsid w:val="007A145D"/>
    <w:pPr>
      <w:ind w:left="200"/>
    </w:pPr>
  </w:style>
  <w:style w:type="paragraph" w:styleId="Verzeichnis3">
    <w:name w:val="toc 3"/>
    <w:basedOn w:val="Standard"/>
    <w:next w:val="Standard"/>
    <w:autoRedefine/>
    <w:rsid w:val="007A145D"/>
    <w:pPr>
      <w:ind w:left="400"/>
    </w:pPr>
  </w:style>
  <w:style w:type="paragraph" w:styleId="Verzeichnis4">
    <w:name w:val="toc 4"/>
    <w:basedOn w:val="Standard"/>
    <w:next w:val="Standard"/>
    <w:autoRedefine/>
    <w:rsid w:val="007A145D"/>
    <w:pPr>
      <w:ind w:left="600"/>
    </w:pPr>
  </w:style>
  <w:style w:type="paragraph" w:styleId="Verzeichnis5">
    <w:name w:val="toc 5"/>
    <w:basedOn w:val="Standard"/>
    <w:next w:val="Standard"/>
    <w:autoRedefine/>
    <w:rsid w:val="007A145D"/>
    <w:pPr>
      <w:ind w:left="800"/>
    </w:pPr>
  </w:style>
  <w:style w:type="paragraph" w:styleId="Verzeichnis6">
    <w:name w:val="toc 6"/>
    <w:basedOn w:val="Standard"/>
    <w:next w:val="Standard"/>
    <w:autoRedefine/>
    <w:rsid w:val="007A145D"/>
    <w:pPr>
      <w:ind w:left="1000"/>
    </w:pPr>
  </w:style>
  <w:style w:type="paragraph" w:styleId="Verzeichnis7">
    <w:name w:val="toc 7"/>
    <w:basedOn w:val="Standard"/>
    <w:next w:val="Standard"/>
    <w:autoRedefine/>
    <w:rsid w:val="007A145D"/>
    <w:pPr>
      <w:ind w:left="1200"/>
    </w:pPr>
  </w:style>
  <w:style w:type="paragraph" w:styleId="Verzeichnis8">
    <w:name w:val="toc 8"/>
    <w:basedOn w:val="Standard"/>
    <w:next w:val="Standard"/>
    <w:autoRedefine/>
    <w:rsid w:val="007A145D"/>
    <w:pPr>
      <w:ind w:left="1400"/>
    </w:pPr>
  </w:style>
  <w:style w:type="paragraph" w:styleId="Verzeichnis9">
    <w:name w:val="toc 9"/>
    <w:basedOn w:val="Standard"/>
    <w:next w:val="Standard"/>
    <w:autoRedefine/>
    <w:rsid w:val="007A145D"/>
    <w:pPr>
      <w:ind w:left="1600"/>
    </w:pPr>
  </w:style>
  <w:style w:type="paragraph" w:styleId="Zitat">
    <w:name w:val="Quote"/>
    <w:basedOn w:val="Standard"/>
    <w:next w:val="Standard"/>
    <w:link w:val="ZitatZchn"/>
    <w:uiPriority w:val="29"/>
    <w:qFormat/>
    <w:rsid w:val="007A145D"/>
    <w:rPr>
      <w:i/>
      <w:iCs/>
      <w:color w:val="000000" w:themeColor="text1"/>
      <w:sz w:val="24"/>
      <w:szCs w:val="24"/>
    </w:rPr>
  </w:style>
  <w:style w:type="character" w:customStyle="1" w:styleId="ZitatZchn">
    <w:name w:val="Zitat Zchn"/>
    <w:basedOn w:val="Absatz-Standardschriftart"/>
    <w:link w:val="Zitat"/>
    <w:uiPriority w:val="29"/>
    <w:rsid w:val="007A145D"/>
    <w:rPr>
      <w:i/>
      <w:iCs/>
      <w:noProof w:val="0"/>
      <w:color w:val="000000" w:themeColor="text1"/>
      <w:sz w:val="24"/>
      <w:szCs w:val="24"/>
    </w:rPr>
  </w:style>
  <w:style w:type="numbering" w:styleId="111111">
    <w:name w:val="Outline List 2"/>
    <w:basedOn w:val="KeineListe"/>
    <w:rsid w:val="007A145D"/>
    <w:pPr>
      <w:numPr>
        <w:numId w:val="11"/>
      </w:numPr>
    </w:pPr>
  </w:style>
  <w:style w:type="numbering" w:styleId="1ai">
    <w:name w:val="Outline List 1"/>
    <w:basedOn w:val="KeineListe"/>
    <w:rsid w:val="007A145D"/>
    <w:pPr>
      <w:numPr>
        <w:numId w:val="12"/>
      </w:numPr>
    </w:pPr>
  </w:style>
  <w:style w:type="numbering" w:styleId="ArtikelAbschnitt">
    <w:name w:val="Outline List 3"/>
    <w:basedOn w:val="KeineListe"/>
    <w:rsid w:val="007A145D"/>
    <w:pPr>
      <w:numPr>
        <w:numId w:val="13"/>
      </w:numPr>
    </w:pPr>
  </w:style>
  <w:style w:type="character" w:styleId="BesuchterHyperlink">
    <w:name w:val="FollowedHyperlink"/>
    <w:basedOn w:val="Absatz-Standardschriftart"/>
    <w:rsid w:val="007A145D"/>
    <w:rPr>
      <w:noProof w:val="0"/>
      <w:color w:val="800080" w:themeColor="followedHyperlink"/>
      <w:u w:val="single"/>
    </w:rPr>
  </w:style>
  <w:style w:type="character" w:styleId="Buchtitel">
    <w:name w:val="Book Title"/>
    <w:basedOn w:val="Absatz-Standardschriftart"/>
    <w:uiPriority w:val="33"/>
    <w:qFormat/>
    <w:rsid w:val="007A145D"/>
    <w:rPr>
      <w:b/>
      <w:bCs/>
      <w:smallCaps/>
      <w:noProof w:val="0"/>
      <w:spacing w:val="5"/>
    </w:rPr>
  </w:style>
  <w:style w:type="table" w:styleId="DunkleListe">
    <w:name w:val="Dark List"/>
    <w:basedOn w:val="NormaleTabelle"/>
    <w:uiPriority w:val="70"/>
    <w:rsid w:val="007A145D"/>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7A145D"/>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7A145D"/>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7A145D"/>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7A145D"/>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7A145D"/>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7A145D"/>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character" w:styleId="Endnotenzeichen">
    <w:name w:val="endnote reference"/>
    <w:basedOn w:val="Absatz-Standardschriftart"/>
    <w:rsid w:val="007A145D"/>
    <w:rPr>
      <w:noProof w:val="0"/>
      <w:vertAlign w:val="superscript"/>
    </w:rPr>
  </w:style>
  <w:style w:type="table" w:styleId="FarbigeListe">
    <w:name w:val="Colorful List"/>
    <w:basedOn w:val="NormaleTabelle"/>
    <w:uiPriority w:val="72"/>
    <w:rsid w:val="007A145D"/>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7A145D"/>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7A145D"/>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7A145D"/>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7A145D"/>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7A145D"/>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7A145D"/>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chattierung">
    <w:name w:val="Colorful Shading"/>
    <w:basedOn w:val="NormaleTabelle"/>
    <w:uiPriority w:val="71"/>
    <w:rsid w:val="007A145D"/>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7A145D"/>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7A145D"/>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7A145D"/>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7A145D"/>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7A145D"/>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7A145D"/>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sRaster">
    <w:name w:val="Colorful Grid"/>
    <w:basedOn w:val="NormaleTabelle"/>
    <w:uiPriority w:val="73"/>
    <w:rsid w:val="007A145D"/>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7A145D"/>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7A145D"/>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7A145D"/>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7A145D"/>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7A145D"/>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7A145D"/>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Fett">
    <w:name w:val="Strong"/>
    <w:basedOn w:val="Absatz-Standardschriftart"/>
    <w:qFormat/>
    <w:rsid w:val="007A145D"/>
    <w:rPr>
      <w:b/>
      <w:bCs/>
      <w:noProof w:val="0"/>
    </w:rPr>
  </w:style>
  <w:style w:type="character" w:styleId="Funotenzeichen">
    <w:name w:val="footnote reference"/>
    <w:basedOn w:val="Absatz-Standardschriftart"/>
    <w:rsid w:val="007A145D"/>
    <w:rPr>
      <w:noProof w:val="0"/>
      <w:vertAlign w:val="superscript"/>
    </w:rPr>
  </w:style>
  <w:style w:type="table" w:styleId="HelleListe">
    <w:name w:val="Light List"/>
    <w:basedOn w:val="NormaleTabelle"/>
    <w:uiPriority w:val="61"/>
    <w:rsid w:val="007A145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7A145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7A145D"/>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7A145D"/>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7A145D"/>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7A145D"/>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7A145D"/>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chattierung">
    <w:name w:val="Light Shading"/>
    <w:basedOn w:val="NormaleTabelle"/>
    <w:uiPriority w:val="60"/>
    <w:rsid w:val="007A145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7A145D"/>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7A145D"/>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7A145D"/>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7A145D"/>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7A145D"/>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7A145D"/>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sRaster">
    <w:name w:val="Light Grid"/>
    <w:basedOn w:val="NormaleTabelle"/>
    <w:uiPriority w:val="62"/>
    <w:rsid w:val="007A145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7A145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7A145D"/>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7A145D"/>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7A145D"/>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7A145D"/>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7A145D"/>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styleId="Hervorhebung">
    <w:name w:val="Emphasis"/>
    <w:basedOn w:val="Absatz-Standardschriftart"/>
    <w:qFormat/>
    <w:rsid w:val="007A145D"/>
    <w:rPr>
      <w:i/>
      <w:iCs/>
      <w:noProof w:val="0"/>
    </w:rPr>
  </w:style>
  <w:style w:type="character" w:styleId="HTMLAkronym">
    <w:name w:val="HTML Acronym"/>
    <w:basedOn w:val="Absatz-Standardschriftart"/>
    <w:rsid w:val="007A145D"/>
    <w:rPr>
      <w:noProof w:val="0"/>
    </w:rPr>
  </w:style>
  <w:style w:type="character" w:styleId="HTMLBeispiel">
    <w:name w:val="HTML Sample"/>
    <w:basedOn w:val="Absatz-Standardschriftart"/>
    <w:rsid w:val="007A145D"/>
    <w:rPr>
      <w:rFonts w:ascii="Courier New" w:hAnsi="Courier New" w:cs="Courier New"/>
      <w:noProof w:val="0"/>
      <w:sz w:val="20"/>
      <w:szCs w:val="20"/>
    </w:rPr>
  </w:style>
  <w:style w:type="character" w:styleId="HTMLCode">
    <w:name w:val="HTML Code"/>
    <w:basedOn w:val="Absatz-Standardschriftart"/>
    <w:rsid w:val="007A145D"/>
    <w:rPr>
      <w:rFonts w:ascii="Courier New" w:hAnsi="Courier New" w:cs="Courier New"/>
      <w:noProof w:val="0"/>
      <w:sz w:val="20"/>
      <w:szCs w:val="20"/>
    </w:rPr>
  </w:style>
  <w:style w:type="character" w:styleId="HTMLDefinition">
    <w:name w:val="HTML Definition"/>
    <w:basedOn w:val="Absatz-Standardschriftart"/>
    <w:rsid w:val="007A145D"/>
    <w:rPr>
      <w:i/>
      <w:iCs/>
      <w:noProof w:val="0"/>
    </w:rPr>
  </w:style>
  <w:style w:type="character" w:styleId="HTMLSchreibmaschine">
    <w:name w:val="HTML Typewriter"/>
    <w:basedOn w:val="Absatz-Standardschriftart"/>
    <w:rsid w:val="007A145D"/>
    <w:rPr>
      <w:rFonts w:ascii="Courier New" w:hAnsi="Courier New" w:cs="Courier New"/>
      <w:noProof w:val="0"/>
      <w:sz w:val="20"/>
      <w:szCs w:val="20"/>
    </w:rPr>
  </w:style>
  <w:style w:type="character" w:styleId="HTMLTastatur">
    <w:name w:val="HTML Keyboard"/>
    <w:basedOn w:val="Absatz-Standardschriftart"/>
    <w:rsid w:val="007A145D"/>
    <w:rPr>
      <w:rFonts w:ascii="Courier New" w:hAnsi="Courier New" w:cs="Courier New"/>
      <w:noProof w:val="0"/>
      <w:sz w:val="20"/>
      <w:szCs w:val="20"/>
    </w:rPr>
  </w:style>
  <w:style w:type="character" w:styleId="HTMLVariable">
    <w:name w:val="HTML Variable"/>
    <w:basedOn w:val="Absatz-Standardschriftart"/>
    <w:rsid w:val="007A145D"/>
    <w:rPr>
      <w:i/>
      <w:iCs/>
      <w:noProof w:val="0"/>
    </w:rPr>
  </w:style>
  <w:style w:type="character" w:styleId="HTMLZitat">
    <w:name w:val="HTML Cite"/>
    <w:basedOn w:val="Absatz-Standardschriftart"/>
    <w:rsid w:val="007A145D"/>
    <w:rPr>
      <w:i/>
      <w:iCs/>
      <w:noProof w:val="0"/>
    </w:rPr>
  </w:style>
  <w:style w:type="character" w:styleId="Hyperlink">
    <w:name w:val="Hyperlink"/>
    <w:basedOn w:val="Absatz-Standardschriftart"/>
    <w:rsid w:val="007A145D"/>
    <w:rPr>
      <w:noProof w:val="0"/>
      <w:color w:val="B00303"/>
      <w:u w:val="none"/>
    </w:rPr>
  </w:style>
  <w:style w:type="character" w:styleId="IntensiveHervorhebung">
    <w:name w:val="Intense Emphasis"/>
    <w:basedOn w:val="Absatz-Standardschriftart"/>
    <w:uiPriority w:val="21"/>
    <w:qFormat/>
    <w:rsid w:val="007A145D"/>
    <w:rPr>
      <w:b/>
      <w:bCs/>
      <w:i/>
      <w:iCs/>
      <w:noProof w:val="0"/>
      <w:color w:val="4F81BD" w:themeColor="accent1"/>
    </w:rPr>
  </w:style>
  <w:style w:type="character" w:styleId="IntensiverVerweis">
    <w:name w:val="Intense Reference"/>
    <w:basedOn w:val="Absatz-Standardschriftart"/>
    <w:uiPriority w:val="32"/>
    <w:qFormat/>
    <w:rsid w:val="007A145D"/>
    <w:rPr>
      <w:b/>
      <w:bCs/>
      <w:smallCaps/>
      <w:noProof w:val="0"/>
      <w:color w:val="C0504D" w:themeColor="accent2"/>
      <w:spacing w:val="5"/>
      <w:u w:val="single"/>
    </w:rPr>
  </w:style>
  <w:style w:type="paragraph" w:styleId="KeinLeerraum">
    <w:name w:val="No Spacing"/>
    <w:uiPriority w:val="1"/>
    <w:qFormat/>
    <w:rsid w:val="007A145D"/>
    <w:pPr>
      <w:overflowPunct w:val="0"/>
      <w:autoSpaceDE w:val="0"/>
      <w:autoSpaceDN w:val="0"/>
      <w:adjustRightInd w:val="0"/>
      <w:textAlignment w:val="baseline"/>
    </w:pPr>
  </w:style>
  <w:style w:type="character" w:styleId="Kommentarzeichen">
    <w:name w:val="annotation reference"/>
    <w:basedOn w:val="Absatz-Standardschriftart"/>
    <w:rsid w:val="007A145D"/>
    <w:rPr>
      <w:noProof w:val="0"/>
      <w:sz w:val="16"/>
      <w:szCs w:val="16"/>
    </w:rPr>
  </w:style>
  <w:style w:type="paragraph" w:styleId="Makrotext">
    <w:name w:val="macro"/>
    <w:link w:val="MakrotextZchn"/>
    <w:rsid w:val="007A145D"/>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cs="Courier New"/>
    </w:rPr>
  </w:style>
  <w:style w:type="character" w:customStyle="1" w:styleId="MakrotextZchn">
    <w:name w:val="Makrotext Zchn"/>
    <w:basedOn w:val="Absatz-Standardschriftart"/>
    <w:link w:val="Makrotext"/>
    <w:rsid w:val="007A145D"/>
    <w:rPr>
      <w:rFonts w:ascii="Courier New" w:hAnsi="Courier New" w:cs="Courier New"/>
      <w:noProof w:val="0"/>
    </w:rPr>
  </w:style>
  <w:style w:type="table" w:styleId="MittlereListe1">
    <w:name w:val="Medium List 1"/>
    <w:basedOn w:val="NormaleTabelle"/>
    <w:uiPriority w:val="65"/>
    <w:rsid w:val="007A145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7A145D"/>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7A145D"/>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7A145D"/>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7A145D"/>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7A145D"/>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7A145D"/>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7A145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7A145D"/>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7A145D"/>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7A145D"/>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7A145D"/>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7A145D"/>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7A145D"/>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chattierung1">
    <w:name w:val="Medium Shading 1"/>
    <w:basedOn w:val="NormaleTabelle"/>
    <w:uiPriority w:val="63"/>
    <w:rsid w:val="007A145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7A145D"/>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7A145D"/>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7A145D"/>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7A145D"/>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7A145D"/>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7A145D"/>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7A145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7A145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7A145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7A145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7A145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7A145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7A145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Raster1">
    <w:name w:val="Medium Grid 1"/>
    <w:basedOn w:val="NormaleTabelle"/>
    <w:uiPriority w:val="67"/>
    <w:rsid w:val="007A145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7A145D"/>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7A145D"/>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7A145D"/>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7A145D"/>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7A145D"/>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7A145D"/>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7A145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7A145D"/>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7A145D"/>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7A145D"/>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7A145D"/>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7A145D"/>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7A145D"/>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7A145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7A145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7A145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7A145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7A145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7A145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7A145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character" w:styleId="Platzhaltertext">
    <w:name w:val="Placeholder Text"/>
    <w:basedOn w:val="Absatz-Standardschriftart"/>
    <w:uiPriority w:val="99"/>
    <w:semiHidden/>
    <w:rsid w:val="007A145D"/>
    <w:rPr>
      <w:noProof w:val="0"/>
      <w:color w:val="808080"/>
    </w:rPr>
  </w:style>
  <w:style w:type="character" w:styleId="SchwacheHervorhebung">
    <w:name w:val="Subtle Emphasis"/>
    <w:basedOn w:val="Absatz-Standardschriftart"/>
    <w:uiPriority w:val="19"/>
    <w:qFormat/>
    <w:rsid w:val="007A145D"/>
    <w:rPr>
      <w:i/>
      <w:iCs/>
      <w:noProof w:val="0"/>
      <w:color w:val="808080" w:themeColor="text1" w:themeTint="7F"/>
    </w:rPr>
  </w:style>
  <w:style w:type="character" w:styleId="SchwacherVerweis">
    <w:name w:val="Subtle Reference"/>
    <w:basedOn w:val="Absatz-Standardschriftart"/>
    <w:uiPriority w:val="31"/>
    <w:qFormat/>
    <w:rsid w:val="007A145D"/>
    <w:rPr>
      <w:smallCaps/>
      <w:noProof w:val="0"/>
      <w:color w:val="C0504D" w:themeColor="accent2"/>
      <w:u w:val="single"/>
    </w:rPr>
  </w:style>
  <w:style w:type="table" w:styleId="Tabelle3D-Effekt1">
    <w:name w:val="Table 3D effects 1"/>
    <w:basedOn w:val="NormaleTabelle"/>
    <w:rsid w:val="007A145D"/>
    <w:pPr>
      <w:overflowPunct w:val="0"/>
      <w:autoSpaceDE w:val="0"/>
      <w:autoSpaceDN w:val="0"/>
      <w:adjustRightInd w:val="0"/>
      <w:textAlignment w:val="baseline"/>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7A145D"/>
    <w:pPr>
      <w:overflowPunct w:val="0"/>
      <w:autoSpaceDE w:val="0"/>
      <w:autoSpaceDN w:val="0"/>
      <w:adjustRightInd w:val="0"/>
      <w:textAlignment w:val="baseline"/>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7A145D"/>
    <w:pPr>
      <w:overflowPunct w:val="0"/>
      <w:autoSpaceDE w:val="0"/>
      <w:autoSpaceDN w:val="0"/>
      <w:adjustRightInd w:val="0"/>
      <w:textAlignment w:val="baseline"/>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7A145D"/>
    <w:pPr>
      <w:overflowPunct w:val="0"/>
      <w:autoSpaceDE w:val="0"/>
      <w:autoSpaceDN w:val="0"/>
      <w:adjustRightInd w:val="0"/>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7A145D"/>
    <w:pPr>
      <w:overflowPunct w:val="0"/>
      <w:autoSpaceDE w:val="0"/>
      <w:autoSpaceDN w:val="0"/>
      <w:adjustRightInd w:val="0"/>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7A145D"/>
    <w:pPr>
      <w:overflowPunct w:val="0"/>
      <w:autoSpaceDE w:val="0"/>
      <w:autoSpaceDN w:val="0"/>
      <w:adjustRightInd w:val="0"/>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7A145D"/>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7A145D"/>
    <w:pPr>
      <w:overflowPunct w:val="0"/>
      <w:autoSpaceDE w:val="0"/>
      <w:autoSpaceDN w:val="0"/>
      <w:adjustRightInd w:val="0"/>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7A145D"/>
    <w:pPr>
      <w:overflowPunct w:val="0"/>
      <w:autoSpaceDE w:val="0"/>
      <w:autoSpaceDN w:val="0"/>
      <w:adjustRightInd w:val="0"/>
      <w:textAlignment w:val="baseline"/>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7A145D"/>
    <w:pPr>
      <w:overflowPunct w:val="0"/>
      <w:autoSpaceDE w:val="0"/>
      <w:autoSpaceDN w:val="0"/>
      <w:adjustRightInd w:val="0"/>
      <w:textAlignment w:val="baseline"/>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7A145D"/>
    <w:pPr>
      <w:overflowPunct w:val="0"/>
      <w:autoSpaceDE w:val="0"/>
      <w:autoSpaceDN w:val="0"/>
      <w:adjustRightInd w:val="0"/>
      <w:textAlignment w:val="baseline"/>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7A145D"/>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7A145D"/>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7A145D"/>
    <w:pPr>
      <w:overflowPunct w:val="0"/>
      <w:autoSpaceDE w:val="0"/>
      <w:autoSpaceDN w:val="0"/>
      <w:adjustRightInd w:val="0"/>
      <w:textAlignment w:val="baseline"/>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7A145D"/>
    <w:pPr>
      <w:overflowPunct w:val="0"/>
      <w:autoSpaceDE w:val="0"/>
      <w:autoSpaceDN w:val="0"/>
      <w:adjustRightInd w:val="0"/>
      <w:textAlignment w:val="baseline"/>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7A145D"/>
    <w:pPr>
      <w:overflowPunct w:val="0"/>
      <w:autoSpaceDE w:val="0"/>
      <w:autoSpaceDN w:val="0"/>
      <w:adjustRightInd w:val="0"/>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7A145D"/>
    <w:pPr>
      <w:overflowPunct w:val="0"/>
      <w:autoSpaceDE w:val="0"/>
      <w:autoSpaceDN w:val="0"/>
      <w:adjustRightInd w:val="0"/>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7A145D"/>
    <w:pPr>
      <w:overflowPunct w:val="0"/>
      <w:autoSpaceDE w:val="0"/>
      <w:autoSpaceDN w:val="0"/>
      <w:adjustRightInd w:val="0"/>
      <w:textAlignment w:val="baseline"/>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7A145D"/>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7A145D"/>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7A145D"/>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7A145D"/>
    <w:pPr>
      <w:overflowPunct w:val="0"/>
      <w:autoSpaceDE w:val="0"/>
      <w:autoSpaceDN w:val="0"/>
      <w:adjustRightInd w:val="0"/>
      <w:textAlignment w:val="baseline"/>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7A145D"/>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7A145D"/>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7A145D"/>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7A145D"/>
    <w:pPr>
      <w:overflowPunct w:val="0"/>
      <w:autoSpaceDE w:val="0"/>
      <w:autoSpaceDN w:val="0"/>
      <w:adjustRightInd w:val="0"/>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7A145D"/>
    <w:pPr>
      <w:overflowPunct w:val="0"/>
      <w:autoSpaceDE w:val="0"/>
      <w:autoSpaceDN w:val="0"/>
      <w:adjustRightInd w:val="0"/>
      <w:textAlignment w:val="baseline"/>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7A145D"/>
    <w:pPr>
      <w:overflowPunct w:val="0"/>
      <w:autoSpaceDE w:val="0"/>
      <w:autoSpaceDN w:val="0"/>
      <w:adjustRightInd w:val="0"/>
      <w:textAlignment w:val="baseline"/>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7A145D"/>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7A145D"/>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7A145D"/>
    <w:pPr>
      <w:overflowPunct w:val="0"/>
      <w:autoSpaceDE w:val="0"/>
      <w:autoSpaceDN w:val="0"/>
      <w:adjustRightInd w:val="0"/>
      <w:textAlignment w:val="baseline"/>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7A145D"/>
    <w:pPr>
      <w:overflowPunct w:val="0"/>
      <w:autoSpaceDE w:val="0"/>
      <w:autoSpaceDN w:val="0"/>
      <w:adjustRightInd w:val="0"/>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7A145D"/>
    <w:pPr>
      <w:overflowPunct w:val="0"/>
      <w:autoSpaceDE w:val="0"/>
      <w:autoSpaceDN w:val="0"/>
      <w:adjustRightInd w:val="0"/>
      <w:textAlignment w:val="baseline"/>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7A145D"/>
    <w:pPr>
      <w:overflowPunct w:val="0"/>
      <w:autoSpaceDE w:val="0"/>
      <w:autoSpaceDN w:val="0"/>
      <w:adjustRightInd w:val="0"/>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7A145D"/>
    <w:pPr>
      <w:overflowPunct w:val="0"/>
      <w:autoSpaceDE w:val="0"/>
      <w:autoSpaceDN w:val="0"/>
      <w:adjustRightInd w:val="0"/>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7A145D"/>
    <w:pPr>
      <w:overflowPunct w:val="0"/>
      <w:autoSpaceDE w:val="0"/>
      <w:autoSpaceDN w:val="0"/>
      <w:adjustRightInd w:val="0"/>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7A145D"/>
    <w:pPr>
      <w:overflowPunct w:val="0"/>
      <w:autoSpaceDE w:val="0"/>
      <w:autoSpaceDN w:val="0"/>
      <w:adjustRightInd w:val="0"/>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7A145D"/>
    <w:pPr>
      <w:overflowPunct w:val="0"/>
      <w:autoSpaceDE w:val="0"/>
      <w:autoSpaceDN w:val="0"/>
      <w:adjustRightInd w:val="0"/>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7A145D"/>
    <w:pPr>
      <w:overflowPunct w:val="0"/>
      <w:autoSpaceDE w:val="0"/>
      <w:autoSpaceDN w:val="0"/>
      <w:adjustRightInd w:val="0"/>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7A145D"/>
    <w:pPr>
      <w:overflowPunct w:val="0"/>
      <w:autoSpaceDE w:val="0"/>
      <w:autoSpaceDN w:val="0"/>
      <w:adjustRightInd w:val="0"/>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7A145D"/>
    <w:pPr>
      <w:overflowPunct w:val="0"/>
      <w:autoSpaceDE w:val="0"/>
      <w:autoSpaceDN w:val="0"/>
      <w:adjustRightInd w:val="0"/>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7A145D"/>
    <w:pPr>
      <w:overflowPunct w:val="0"/>
      <w:autoSpaceDE w:val="0"/>
      <w:autoSpaceDN w:val="0"/>
      <w:adjustRightInd w:val="0"/>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rsid w:val="007A145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eilennummer">
    <w:name w:val="line number"/>
    <w:basedOn w:val="Absatz-Standardschriftart"/>
    <w:rsid w:val="007A145D"/>
    <w:rPr>
      <w:noProof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overflowPunct w:val="0"/>
      <w:autoSpaceDE w:val="0"/>
      <w:autoSpaceDN w:val="0"/>
      <w:adjustRightInd w:val="0"/>
      <w:textAlignment w:val="baseline"/>
    </w:pPr>
  </w:style>
  <w:style w:type="paragraph" w:styleId="berschrift1">
    <w:name w:val="heading 1"/>
    <w:basedOn w:val="Standard"/>
    <w:next w:val="Standard"/>
    <w:qFormat/>
    <w:rsid w:val="007A145D"/>
    <w:pPr>
      <w:keepNext/>
      <w:numPr>
        <w:numId w:val="3"/>
      </w:numPr>
      <w:tabs>
        <w:tab w:val="clear" w:pos="926"/>
      </w:tabs>
      <w:spacing w:before="240" w:after="60"/>
      <w:ind w:left="0" w:firstLine="0"/>
      <w:outlineLvl w:val="0"/>
    </w:pPr>
    <w:rPr>
      <w:rFonts w:ascii="Arial" w:hAnsi="Arial"/>
      <w:b/>
      <w:kern w:val="28"/>
      <w:sz w:val="28"/>
    </w:rPr>
  </w:style>
  <w:style w:type="paragraph" w:styleId="berschrift2">
    <w:name w:val="heading 2"/>
    <w:basedOn w:val="Standard"/>
    <w:next w:val="Standard"/>
    <w:link w:val="berschrift2Zchn"/>
    <w:semiHidden/>
    <w:unhideWhenUsed/>
    <w:qFormat/>
    <w:rsid w:val="007A145D"/>
    <w:pPr>
      <w:keepNext/>
      <w:numPr>
        <w:ilvl w:val="1"/>
        <w:numId w:val="3"/>
      </w:numPr>
      <w:tabs>
        <w:tab w:val="clear" w:pos="926"/>
      </w:tabs>
      <w:spacing w:before="240" w:after="60"/>
      <w:ind w:left="0" w:firstLine="0"/>
      <w:outlineLvl w:val="1"/>
    </w:pPr>
    <w:rPr>
      <w:rFonts w:asciiTheme="majorHAnsi" w:eastAsiaTheme="majorEastAsia" w:hAnsiTheme="majorHAnsi" w:cstheme="majorBidi"/>
      <w:b/>
      <w:bCs/>
      <w:i/>
      <w:iCs/>
      <w:sz w:val="28"/>
      <w:szCs w:val="28"/>
    </w:rPr>
  </w:style>
  <w:style w:type="paragraph" w:styleId="berschrift3">
    <w:name w:val="heading 3"/>
    <w:basedOn w:val="Standard"/>
    <w:next w:val="Standard"/>
    <w:link w:val="berschrift3Zchn"/>
    <w:semiHidden/>
    <w:unhideWhenUsed/>
    <w:qFormat/>
    <w:rsid w:val="007A145D"/>
    <w:pPr>
      <w:keepNext/>
      <w:numPr>
        <w:ilvl w:val="2"/>
        <w:numId w:val="3"/>
      </w:numPr>
      <w:tabs>
        <w:tab w:val="clear" w:pos="926"/>
      </w:tabs>
      <w:spacing w:before="240" w:after="60"/>
      <w:ind w:left="720" w:hanging="432"/>
      <w:outlineLvl w:val="2"/>
    </w:pPr>
    <w:rPr>
      <w:rFonts w:asciiTheme="majorHAnsi" w:eastAsiaTheme="majorEastAsia" w:hAnsiTheme="majorHAnsi" w:cstheme="majorBidi"/>
      <w:b/>
      <w:bCs/>
      <w:sz w:val="26"/>
      <w:szCs w:val="26"/>
    </w:rPr>
  </w:style>
  <w:style w:type="paragraph" w:styleId="berschrift4">
    <w:name w:val="heading 4"/>
    <w:basedOn w:val="Standard"/>
    <w:next w:val="Standard"/>
    <w:link w:val="berschrift4Zchn"/>
    <w:semiHidden/>
    <w:unhideWhenUsed/>
    <w:qFormat/>
    <w:rsid w:val="007A145D"/>
    <w:pPr>
      <w:keepNext/>
      <w:numPr>
        <w:ilvl w:val="3"/>
        <w:numId w:val="3"/>
      </w:numPr>
      <w:tabs>
        <w:tab w:val="clear" w:pos="926"/>
      </w:tabs>
      <w:spacing w:before="240" w:after="60"/>
      <w:ind w:left="864" w:hanging="144"/>
      <w:outlineLvl w:val="3"/>
    </w:pPr>
    <w:rPr>
      <w:rFonts w:asciiTheme="minorHAnsi" w:eastAsiaTheme="minorEastAsia" w:hAnsiTheme="minorHAnsi" w:cstheme="minorBidi"/>
      <w:b/>
      <w:bCs/>
      <w:sz w:val="28"/>
      <w:szCs w:val="28"/>
    </w:rPr>
  </w:style>
  <w:style w:type="paragraph" w:styleId="berschrift5">
    <w:name w:val="heading 5"/>
    <w:basedOn w:val="Standard"/>
    <w:next w:val="Standard"/>
    <w:link w:val="berschrift5Zchn"/>
    <w:semiHidden/>
    <w:unhideWhenUsed/>
    <w:qFormat/>
    <w:rsid w:val="007A145D"/>
    <w:pPr>
      <w:numPr>
        <w:ilvl w:val="4"/>
        <w:numId w:val="3"/>
      </w:numPr>
      <w:tabs>
        <w:tab w:val="clear" w:pos="926"/>
      </w:tabs>
      <w:spacing w:before="240" w:after="60"/>
      <w:ind w:left="1008" w:hanging="432"/>
      <w:outlineLvl w:val="4"/>
    </w:pPr>
    <w:rPr>
      <w:rFonts w:asciiTheme="minorHAnsi" w:eastAsiaTheme="minorEastAsia" w:hAnsiTheme="minorHAnsi" w:cstheme="minorBidi"/>
      <w:b/>
      <w:bCs/>
      <w:i/>
      <w:iCs/>
      <w:sz w:val="26"/>
      <w:szCs w:val="26"/>
    </w:rPr>
  </w:style>
  <w:style w:type="paragraph" w:styleId="berschrift6">
    <w:name w:val="heading 6"/>
    <w:basedOn w:val="Standard"/>
    <w:next w:val="Standard"/>
    <w:link w:val="berschrift6Zchn"/>
    <w:semiHidden/>
    <w:unhideWhenUsed/>
    <w:qFormat/>
    <w:rsid w:val="007A145D"/>
    <w:pPr>
      <w:numPr>
        <w:ilvl w:val="5"/>
        <w:numId w:val="3"/>
      </w:numPr>
      <w:tabs>
        <w:tab w:val="clear" w:pos="926"/>
      </w:tabs>
      <w:spacing w:before="240" w:after="60"/>
      <w:ind w:left="1152" w:hanging="432"/>
      <w:outlineLvl w:val="5"/>
    </w:pPr>
    <w:rPr>
      <w:rFonts w:asciiTheme="minorHAnsi" w:eastAsiaTheme="minorEastAsia" w:hAnsiTheme="minorHAnsi" w:cstheme="minorBidi"/>
      <w:b/>
      <w:bCs/>
      <w:sz w:val="22"/>
      <w:szCs w:val="22"/>
    </w:rPr>
  </w:style>
  <w:style w:type="paragraph" w:styleId="berschrift7">
    <w:name w:val="heading 7"/>
    <w:basedOn w:val="Standard"/>
    <w:next w:val="Standard"/>
    <w:link w:val="berschrift7Zchn"/>
    <w:semiHidden/>
    <w:unhideWhenUsed/>
    <w:qFormat/>
    <w:rsid w:val="007A145D"/>
    <w:pPr>
      <w:numPr>
        <w:ilvl w:val="6"/>
        <w:numId w:val="3"/>
      </w:numPr>
      <w:tabs>
        <w:tab w:val="clear" w:pos="926"/>
      </w:tabs>
      <w:spacing w:before="240" w:after="60"/>
      <w:ind w:left="1296" w:hanging="288"/>
      <w:outlineLvl w:val="6"/>
    </w:pPr>
    <w:rPr>
      <w:rFonts w:asciiTheme="minorHAnsi" w:eastAsiaTheme="minorEastAsia" w:hAnsiTheme="minorHAnsi" w:cstheme="minorBidi"/>
      <w:sz w:val="24"/>
      <w:szCs w:val="24"/>
    </w:rPr>
  </w:style>
  <w:style w:type="paragraph" w:styleId="berschrift8">
    <w:name w:val="heading 8"/>
    <w:basedOn w:val="Standard"/>
    <w:next w:val="Standard"/>
    <w:link w:val="berschrift8Zchn"/>
    <w:semiHidden/>
    <w:unhideWhenUsed/>
    <w:qFormat/>
    <w:rsid w:val="007A145D"/>
    <w:pPr>
      <w:numPr>
        <w:ilvl w:val="7"/>
        <w:numId w:val="3"/>
      </w:numPr>
      <w:tabs>
        <w:tab w:val="clear" w:pos="926"/>
      </w:tabs>
      <w:spacing w:before="240" w:after="60"/>
      <w:ind w:left="1440" w:hanging="432"/>
      <w:outlineLvl w:val="7"/>
    </w:pPr>
    <w:rPr>
      <w:rFonts w:asciiTheme="minorHAnsi" w:eastAsiaTheme="minorEastAsia" w:hAnsiTheme="minorHAnsi" w:cstheme="minorBidi"/>
      <w:i/>
      <w:iCs/>
      <w:sz w:val="24"/>
      <w:szCs w:val="24"/>
    </w:rPr>
  </w:style>
  <w:style w:type="paragraph" w:styleId="berschrift9">
    <w:name w:val="heading 9"/>
    <w:basedOn w:val="Standard"/>
    <w:next w:val="Standard"/>
    <w:link w:val="berschrift9Zchn"/>
    <w:semiHidden/>
    <w:unhideWhenUsed/>
    <w:qFormat/>
    <w:rsid w:val="007A145D"/>
    <w:pPr>
      <w:numPr>
        <w:ilvl w:val="8"/>
        <w:numId w:val="3"/>
      </w:numPr>
      <w:tabs>
        <w:tab w:val="clear" w:pos="926"/>
      </w:tabs>
      <w:spacing w:before="240" w:after="60"/>
      <w:ind w:left="1584" w:hanging="144"/>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unhideWhenUsed/>
    <w:rPr>
      <w:noProof w:val="0"/>
    </w:rPr>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bbildungsverzeichnis">
    <w:name w:val="table of figures"/>
    <w:basedOn w:val="Standard"/>
    <w:next w:val="Standard"/>
    <w:rsid w:val="007A145D"/>
  </w:style>
  <w:style w:type="paragraph" w:styleId="Anrede">
    <w:name w:val="Salutation"/>
    <w:basedOn w:val="Standard"/>
    <w:next w:val="Standard"/>
    <w:link w:val="AnredeZchn"/>
    <w:rsid w:val="007A145D"/>
    <w:rPr>
      <w:sz w:val="24"/>
      <w:szCs w:val="24"/>
    </w:rPr>
  </w:style>
  <w:style w:type="character" w:customStyle="1" w:styleId="AnredeZchn">
    <w:name w:val="Anrede Zchn"/>
    <w:basedOn w:val="Absatz-Standardschriftart"/>
    <w:link w:val="Anrede"/>
    <w:rsid w:val="007A145D"/>
    <w:rPr>
      <w:noProof w:val="0"/>
      <w:sz w:val="24"/>
      <w:szCs w:val="24"/>
    </w:rPr>
  </w:style>
  <w:style w:type="paragraph" w:styleId="Aufzhlungszeichen">
    <w:name w:val="List Bullet"/>
    <w:basedOn w:val="Standard"/>
    <w:rsid w:val="007A145D"/>
    <w:pPr>
      <w:numPr>
        <w:numId w:val="4"/>
      </w:numPr>
      <w:tabs>
        <w:tab w:val="clear" w:pos="1209"/>
        <w:tab w:val="num" w:pos="360"/>
      </w:tabs>
      <w:ind w:left="360"/>
      <w:contextualSpacing/>
    </w:pPr>
  </w:style>
  <w:style w:type="paragraph" w:styleId="Aufzhlungszeichen2">
    <w:name w:val="List Bullet 2"/>
    <w:basedOn w:val="Standard"/>
    <w:rsid w:val="007A145D"/>
    <w:pPr>
      <w:numPr>
        <w:numId w:val="5"/>
      </w:numPr>
      <w:tabs>
        <w:tab w:val="clear" w:pos="1492"/>
        <w:tab w:val="num" w:pos="643"/>
      </w:tabs>
      <w:ind w:left="643"/>
      <w:contextualSpacing/>
    </w:pPr>
  </w:style>
  <w:style w:type="paragraph" w:styleId="Aufzhlungszeichen3">
    <w:name w:val="List Bullet 3"/>
    <w:basedOn w:val="Standard"/>
    <w:rsid w:val="007A145D"/>
    <w:pPr>
      <w:numPr>
        <w:numId w:val="6"/>
      </w:numPr>
      <w:tabs>
        <w:tab w:val="clear" w:pos="360"/>
        <w:tab w:val="num" w:pos="926"/>
      </w:tabs>
      <w:ind w:left="926"/>
      <w:contextualSpacing/>
    </w:pPr>
  </w:style>
  <w:style w:type="paragraph" w:styleId="Aufzhlungszeichen4">
    <w:name w:val="List Bullet 4"/>
    <w:basedOn w:val="Standard"/>
    <w:rsid w:val="007A145D"/>
    <w:pPr>
      <w:numPr>
        <w:numId w:val="7"/>
      </w:numPr>
      <w:tabs>
        <w:tab w:val="clear" w:pos="643"/>
        <w:tab w:val="num" w:pos="1209"/>
      </w:tabs>
      <w:ind w:left="1209"/>
      <w:contextualSpacing/>
    </w:pPr>
  </w:style>
  <w:style w:type="paragraph" w:styleId="Aufzhlungszeichen5">
    <w:name w:val="List Bullet 5"/>
    <w:basedOn w:val="Standard"/>
    <w:rsid w:val="007A145D"/>
    <w:pPr>
      <w:numPr>
        <w:numId w:val="8"/>
      </w:numPr>
      <w:tabs>
        <w:tab w:val="clear" w:pos="926"/>
        <w:tab w:val="num" w:pos="1492"/>
      </w:tabs>
      <w:ind w:left="1492"/>
      <w:contextualSpacing/>
    </w:pPr>
  </w:style>
  <w:style w:type="paragraph" w:styleId="Beschriftung">
    <w:name w:val="caption"/>
    <w:basedOn w:val="Standard"/>
    <w:next w:val="Standard"/>
    <w:semiHidden/>
    <w:unhideWhenUsed/>
    <w:qFormat/>
    <w:rsid w:val="007A145D"/>
    <w:rPr>
      <w:b/>
      <w:bCs/>
    </w:rPr>
  </w:style>
  <w:style w:type="paragraph" w:styleId="Blocktext">
    <w:name w:val="Block Text"/>
    <w:basedOn w:val="Standard"/>
    <w:rsid w:val="007A145D"/>
    <w:pPr>
      <w:spacing w:after="120"/>
      <w:ind w:left="1440" w:right="1440"/>
    </w:pPr>
  </w:style>
  <w:style w:type="paragraph" w:styleId="Datum">
    <w:name w:val="Date"/>
    <w:basedOn w:val="Standard"/>
    <w:next w:val="Standard"/>
    <w:link w:val="DatumZchn"/>
    <w:rsid w:val="007A145D"/>
    <w:rPr>
      <w:sz w:val="24"/>
      <w:szCs w:val="24"/>
    </w:rPr>
  </w:style>
  <w:style w:type="character" w:customStyle="1" w:styleId="DatumZchn">
    <w:name w:val="Datum Zchn"/>
    <w:basedOn w:val="Absatz-Standardschriftart"/>
    <w:link w:val="Datum"/>
    <w:rsid w:val="007A145D"/>
    <w:rPr>
      <w:noProof w:val="0"/>
      <w:sz w:val="24"/>
      <w:szCs w:val="24"/>
    </w:rPr>
  </w:style>
  <w:style w:type="paragraph" w:styleId="Dokumentstruktur">
    <w:name w:val="Document Map"/>
    <w:basedOn w:val="Standard"/>
    <w:link w:val="DokumentstrukturZchn"/>
    <w:rsid w:val="007A145D"/>
    <w:rPr>
      <w:rFonts w:ascii="Tahoma" w:hAnsi="Tahoma" w:cs="Tahoma"/>
      <w:sz w:val="16"/>
      <w:szCs w:val="16"/>
    </w:rPr>
  </w:style>
  <w:style w:type="character" w:customStyle="1" w:styleId="DokumentstrukturZchn">
    <w:name w:val="Dokumentstruktur Zchn"/>
    <w:basedOn w:val="Absatz-Standardschriftart"/>
    <w:link w:val="Dokumentstruktur"/>
    <w:rsid w:val="007A145D"/>
    <w:rPr>
      <w:rFonts w:ascii="Tahoma" w:hAnsi="Tahoma" w:cs="Tahoma"/>
      <w:noProof w:val="0"/>
      <w:sz w:val="16"/>
      <w:szCs w:val="16"/>
    </w:rPr>
  </w:style>
  <w:style w:type="paragraph" w:styleId="E-Mail-Signatur">
    <w:name w:val="E-mail Signature"/>
    <w:basedOn w:val="Standard"/>
    <w:link w:val="E-Mail-SignaturZchn"/>
    <w:rsid w:val="007A145D"/>
    <w:rPr>
      <w:sz w:val="24"/>
      <w:szCs w:val="24"/>
    </w:rPr>
  </w:style>
  <w:style w:type="character" w:customStyle="1" w:styleId="E-Mail-SignaturZchn">
    <w:name w:val="E-Mail-Signatur Zchn"/>
    <w:basedOn w:val="Absatz-Standardschriftart"/>
    <w:link w:val="E-Mail-Signatur"/>
    <w:rsid w:val="007A145D"/>
    <w:rPr>
      <w:noProof w:val="0"/>
      <w:sz w:val="24"/>
      <w:szCs w:val="24"/>
    </w:rPr>
  </w:style>
  <w:style w:type="paragraph" w:styleId="Endnotentext">
    <w:name w:val="endnote text"/>
    <w:basedOn w:val="Standard"/>
    <w:link w:val="EndnotentextZchn"/>
    <w:rsid w:val="007A145D"/>
  </w:style>
  <w:style w:type="character" w:customStyle="1" w:styleId="EndnotentextZchn">
    <w:name w:val="Endnotentext Zchn"/>
    <w:basedOn w:val="Absatz-Standardschriftart"/>
    <w:link w:val="Endnotentext"/>
    <w:rsid w:val="007A145D"/>
    <w:rPr>
      <w:noProof w:val="0"/>
    </w:rPr>
  </w:style>
  <w:style w:type="paragraph" w:styleId="Fu-Endnotenberschrift">
    <w:name w:val="Note Heading"/>
    <w:basedOn w:val="Standard"/>
    <w:next w:val="Standard"/>
    <w:link w:val="Fu-EndnotenberschriftZchn"/>
    <w:rsid w:val="007A145D"/>
    <w:rPr>
      <w:sz w:val="24"/>
      <w:szCs w:val="24"/>
    </w:rPr>
  </w:style>
  <w:style w:type="character" w:customStyle="1" w:styleId="Fu-EndnotenberschriftZchn">
    <w:name w:val="Fuß/-Endnotenüberschrift Zchn"/>
    <w:basedOn w:val="Absatz-Standardschriftart"/>
    <w:link w:val="Fu-Endnotenberschrift"/>
    <w:rsid w:val="007A145D"/>
    <w:rPr>
      <w:noProof w:val="0"/>
      <w:sz w:val="24"/>
      <w:szCs w:val="24"/>
    </w:rPr>
  </w:style>
  <w:style w:type="paragraph" w:styleId="Funotentext">
    <w:name w:val="footnote text"/>
    <w:basedOn w:val="Standard"/>
    <w:link w:val="FunotentextZchn"/>
    <w:rsid w:val="007A145D"/>
  </w:style>
  <w:style w:type="character" w:customStyle="1" w:styleId="FunotentextZchn">
    <w:name w:val="Fußnotentext Zchn"/>
    <w:basedOn w:val="Absatz-Standardschriftart"/>
    <w:link w:val="Funotentext"/>
    <w:rsid w:val="007A145D"/>
    <w:rPr>
      <w:noProof w:val="0"/>
    </w:rPr>
  </w:style>
  <w:style w:type="paragraph" w:styleId="Fuzeile">
    <w:name w:val="footer"/>
    <w:basedOn w:val="Standard"/>
    <w:rsid w:val="007A145D"/>
    <w:pPr>
      <w:tabs>
        <w:tab w:val="center" w:pos="4536"/>
        <w:tab w:val="right" w:pos="9072"/>
      </w:tabs>
    </w:pPr>
  </w:style>
  <w:style w:type="character" w:customStyle="1" w:styleId="FuzeileZchn">
    <w:name w:val="Fußzeile Zchn"/>
    <w:basedOn w:val="Absatz-Standardschriftart"/>
    <w:rsid w:val="007A145D"/>
    <w:rPr>
      <w:noProof w:val="0"/>
      <w:sz w:val="24"/>
      <w:szCs w:val="24"/>
    </w:rPr>
  </w:style>
  <w:style w:type="paragraph" w:styleId="Gruformel">
    <w:name w:val="Closing"/>
    <w:basedOn w:val="Standard"/>
    <w:link w:val="GruformelZchn"/>
    <w:rsid w:val="007A145D"/>
    <w:pPr>
      <w:ind w:left="4252"/>
    </w:pPr>
    <w:rPr>
      <w:sz w:val="24"/>
      <w:szCs w:val="24"/>
    </w:rPr>
  </w:style>
  <w:style w:type="character" w:customStyle="1" w:styleId="GruformelZchn">
    <w:name w:val="Grußformel Zchn"/>
    <w:basedOn w:val="Absatz-Standardschriftart"/>
    <w:link w:val="Gruformel"/>
    <w:rsid w:val="007A145D"/>
    <w:rPr>
      <w:noProof w:val="0"/>
      <w:sz w:val="24"/>
      <w:szCs w:val="24"/>
    </w:rPr>
  </w:style>
  <w:style w:type="paragraph" w:styleId="HTMLAdresse">
    <w:name w:val="HTML Address"/>
    <w:basedOn w:val="Standard"/>
    <w:link w:val="HTMLAdresseZchn"/>
    <w:rsid w:val="007A145D"/>
    <w:rPr>
      <w:i/>
      <w:iCs/>
      <w:sz w:val="24"/>
      <w:szCs w:val="24"/>
    </w:rPr>
  </w:style>
  <w:style w:type="character" w:customStyle="1" w:styleId="HTMLAdresseZchn">
    <w:name w:val="HTML Adresse Zchn"/>
    <w:basedOn w:val="Absatz-Standardschriftart"/>
    <w:link w:val="HTMLAdresse"/>
    <w:rsid w:val="007A145D"/>
    <w:rPr>
      <w:i/>
      <w:iCs/>
      <w:noProof w:val="0"/>
      <w:sz w:val="24"/>
      <w:szCs w:val="24"/>
    </w:rPr>
  </w:style>
  <w:style w:type="paragraph" w:styleId="HTMLVorformatiert">
    <w:name w:val="HTML Preformatted"/>
    <w:basedOn w:val="Standard"/>
    <w:link w:val="HTMLVorformatiertZchn"/>
    <w:rsid w:val="007A145D"/>
    <w:rPr>
      <w:rFonts w:ascii="Courier New" w:hAnsi="Courier New" w:cs="Courier New"/>
    </w:rPr>
  </w:style>
  <w:style w:type="character" w:customStyle="1" w:styleId="HTMLVorformatiertZchn">
    <w:name w:val="HTML Vorformatiert Zchn"/>
    <w:basedOn w:val="Absatz-Standardschriftart"/>
    <w:link w:val="HTMLVorformatiert"/>
    <w:rsid w:val="007A145D"/>
    <w:rPr>
      <w:rFonts w:ascii="Courier New" w:hAnsi="Courier New" w:cs="Courier New"/>
      <w:noProof w:val="0"/>
    </w:rPr>
  </w:style>
  <w:style w:type="paragraph" w:styleId="Index1">
    <w:name w:val="index 1"/>
    <w:basedOn w:val="Standard"/>
    <w:next w:val="Standard"/>
    <w:autoRedefine/>
    <w:rsid w:val="007A145D"/>
    <w:pPr>
      <w:ind w:left="200" w:hanging="200"/>
    </w:pPr>
  </w:style>
  <w:style w:type="paragraph" w:styleId="Index2">
    <w:name w:val="index 2"/>
    <w:basedOn w:val="Standard"/>
    <w:next w:val="Standard"/>
    <w:autoRedefine/>
    <w:rsid w:val="007A145D"/>
    <w:pPr>
      <w:ind w:left="400" w:hanging="200"/>
    </w:pPr>
  </w:style>
  <w:style w:type="paragraph" w:styleId="Index3">
    <w:name w:val="index 3"/>
    <w:basedOn w:val="Standard"/>
    <w:next w:val="Standard"/>
    <w:autoRedefine/>
    <w:rsid w:val="007A145D"/>
    <w:pPr>
      <w:ind w:left="600" w:hanging="200"/>
    </w:pPr>
  </w:style>
  <w:style w:type="paragraph" w:styleId="Index4">
    <w:name w:val="index 4"/>
    <w:basedOn w:val="Standard"/>
    <w:next w:val="Standard"/>
    <w:autoRedefine/>
    <w:rsid w:val="007A145D"/>
    <w:pPr>
      <w:ind w:left="800" w:hanging="200"/>
    </w:pPr>
  </w:style>
  <w:style w:type="paragraph" w:styleId="Index5">
    <w:name w:val="index 5"/>
    <w:basedOn w:val="Standard"/>
    <w:next w:val="Standard"/>
    <w:autoRedefine/>
    <w:rsid w:val="007A145D"/>
    <w:pPr>
      <w:ind w:left="1000" w:hanging="200"/>
    </w:pPr>
  </w:style>
  <w:style w:type="paragraph" w:styleId="Index6">
    <w:name w:val="index 6"/>
    <w:basedOn w:val="Standard"/>
    <w:next w:val="Standard"/>
    <w:autoRedefine/>
    <w:rsid w:val="007A145D"/>
    <w:pPr>
      <w:ind w:left="1200" w:hanging="200"/>
    </w:pPr>
  </w:style>
  <w:style w:type="paragraph" w:styleId="Index7">
    <w:name w:val="index 7"/>
    <w:basedOn w:val="Standard"/>
    <w:next w:val="Standard"/>
    <w:autoRedefine/>
    <w:rsid w:val="007A145D"/>
    <w:pPr>
      <w:ind w:left="1400" w:hanging="200"/>
    </w:pPr>
  </w:style>
  <w:style w:type="paragraph" w:styleId="Index8">
    <w:name w:val="index 8"/>
    <w:basedOn w:val="Standard"/>
    <w:next w:val="Standard"/>
    <w:autoRedefine/>
    <w:rsid w:val="007A145D"/>
    <w:pPr>
      <w:ind w:left="1600" w:hanging="200"/>
    </w:pPr>
  </w:style>
  <w:style w:type="paragraph" w:styleId="Index9">
    <w:name w:val="index 9"/>
    <w:basedOn w:val="Standard"/>
    <w:next w:val="Standard"/>
    <w:autoRedefine/>
    <w:rsid w:val="007A145D"/>
    <w:pPr>
      <w:ind w:left="1800" w:hanging="200"/>
    </w:pPr>
  </w:style>
  <w:style w:type="paragraph" w:styleId="Indexberschrift">
    <w:name w:val="index heading"/>
    <w:basedOn w:val="Standard"/>
    <w:next w:val="Index1"/>
    <w:rsid w:val="007A145D"/>
    <w:rPr>
      <w:rFonts w:asciiTheme="majorHAnsi" w:eastAsiaTheme="majorEastAsia" w:hAnsiTheme="majorHAnsi" w:cstheme="majorBidi"/>
      <w:b/>
      <w:bCs/>
    </w:rPr>
  </w:style>
  <w:style w:type="character" w:customStyle="1" w:styleId="berschrift1Zchn">
    <w:name w:val="Überschrift 1 Zchn"/>
    <w:basedOn w:val="Absatz-Standardschriftart"/>
    <w:rsid w:val="007A145D"/>
    <w:rPr>
      <w:rFonts w:ascii="Arial" w:hAnsi="Arial"/>
      <w:b/>
      <w:noProof w:val="0"/>
      <w:kern w:val="28"/>
      <w:sz w:val="28"/>
    </w:rPr>
  </w:style>
  <w:style w:type="paragraph" w:styleId="Inhaltsverzeichnisberschrift">
    <w:name w:val="TOC Heading"/>
    <w:basedOn w:val="berschrift1"/>
    <w:next w:val="Standard"/>
    <w:uiPriority w:val="39"/>
    <w:semiHidden/>
    <w:unhideWhenUsed/>
    <w:qFormat/>
    <w:rsid w:val="007A145D"/>
    <w:pPr>
      <w:numPr>
        <w:numId w:val="0"/>
      </w:numPr>
      <w:outlineLvl w:val="9"/>
    </w:pPr>
    <w:rPr>
      <w:rFonts w:asciiTheme="majorHAnsi" w:eastAsiaTheme="majorEastAsia" w:hAnsiTheme="majorHAnsi" w:cstheme="majorBidi"/>
      <w:bCs/>
      <w:kern w:val="32"/>
      <w:sz w:val="32"/>
      <w:szCs w:val="32"/>
    </w:rPr>
  </w:style>
  <w:style w:type="paragraph" w:styleId="IntensivesZitat">
    <w:name w:val="Intense Quote"/>
    <w:basedOn w:val="Standard"/>
    <w:next w:val="Standard"/>
    <w:link w:val="IntensivesZitatZchn"/>
    <w:uiPriority w:val="30"/>
    <w:qFormat/>
    <w:rsid w:val="007A145D"/>
    <w:pPr>
      <w:pBdr>
        <w:bottom w:val="single" w:sz="4" w:space="4" w:color="4F81BD" w:themeColor="accent1"/>
      </w:pBdr>
      <w:spacing w:before="200" w:after="280"/>
      <w:ind w:left="936" w:right="936"/>
    </w:pPr>
    <w:rPr>
      <w:b/>
      <w:bCs/>
      <w:i/>
      <w:iCs/>
      <w:color w:val="4F81BD" w:themeColor="accent1"/>
      <w:sz w:val="24"/>
      <w:szCs w:val="24"/>
    </w:rPr>
  </w:style>
  <w:style w:type="character" w:customStyle="1" w:styleId="IntensivesZitatZchn">
    <w:name w:val="Intensives Zitat Zchn"/>
    <w:basedOn w:val="Absatz-Standardschriftart"/>
    <w:link w:val="IntensivesZitat"/>
    <w:uiPriority w:val="30"/>
    <w:rsid w:val="007A145D"/>
    <w:rPr>
      <w:b/>
      <w:bCs/>
      <w:i/>
      <w:iCs/>
      <w:noProof w:val="0"/>
      <w:color w:val="4F81BD" w:themeColor="accent1"/>
      <w:sz w:val="24"/>
      <w:szCs w:val="24"/>
    </w:rPr>
  </w:style>
  <w:style w:type="paragraph" w:styleId="Kommentartext">
    <w:name w:val="annotation text"/>
    <w:basedOn w:val="Standard"/>
    <w:link w:val="KommentartextZchn"/>
    <w:rsid w:val="007A145D"/>
  </w:style>
  <w:style w:type="character" w:customStyle="1" w:styleId="KommentartextZchn">
    <w:name w:val="Kommentartext Zchn"/>
    <w:basedOn w:val="Absatz-Standardschriftart"/>
    <w:link w:val="Kommentartext"/>
    <w:rsid w:val="007A145D"/>
    <w:rPr>
      <w:noProof w:val="0"/>
    </w:rPr>
  </w:style>
  <w:style w:type="paragraph" w:styleId="Kommentarthema">
    <w:name w:val="annotation subject"/>
    <w:basedOn w:val="Standard"/>
    <w:next w:val="Kommentartext"/>
    <w:link w:val="KommentarthemaZchn"/>
    <w:rsid w:val="007A145D"/>
    <w:rPr>
      <w:b/>
      <w:bCs/>
      <w:sz w:val="24"/>
      <w:szCs w:val="24"/>
    </w:rPr>
  </w:style>
  <w:style w:type="character" w:customStyle="1" w:styleId="KommentarthemaZchn">
    <w:name w:val="Kommentarthema Zchn"/>
    <w:basedOn w:val="KommentartextZchn"/>
    <w:link w:val="Kommentarthema"/>
    <w:rsid w:val="007A145D"/>
    <w:rPr>
      <w:b/>
      <w:bCs/>
      <w:noProof w:val="0"/>
      <w:sz w:val="24"/>
      <w:szCs w:val="24"/>
    </w:rPr>
  </w:style>
  <w:style w:type="paragraph" w:styleId="Kopfzeile">
    <w:name w:val="header"/>
    <w:basedOn w:val="Standard"/>
    <w:rsid w:val="007A145D"/>
    <w:pPr>
      <w:tabs>
        <w:tab w:val="center" w:pos="4536"/>
        <w:tab w:val="right" w:pos="9072"/>
      </w:tabs>
    </w:pPr>
  </w:style>
  <w:style w:type="character" w:customStyle="1" w:styleId="KopfzeileZchn">
    <w:name w:val="Kopfzeile Zchn"/>
    <w:basedOn w:val="Absatz-Standardschriftart"/>
    <w:rsid w:val="007A145D"/>
    <w:rPr>
      <w:noProof w:val="0"/>
      <w:sz w:val="24"/>
      <w:szCs w:val="24"/>
    </w:rPr>
  </w:style>
  <w:style w:type="paragraph" w:styleId="Liste">
    <w:name w:val="List"/>
    <w:basedOn w:val="Standard"/>
    <w:rsid w:val="007A145D"/>
    <w:pPr>
      <w:ind w:left="283" w:hanging="283"/>
      <w:contextualSpacing/>
    </w:pPr>
  </w:style>
  <w:style w:type="paragraph" w:styleId="Liste2">
    <w:name w:val="List 2"/>
    <w:basedOn w:val="Standard"/>
    <w:rsid w:val="007A145D"/>
    <w:pPr>
      <w:ind w:left="566" w:hanging="283"/>
      <w:contextualSpacing/>
    </w:pPr>
  </w:style>
  <w:style w:type="paragraph" w:styleId="Liste3">
    <w:name w:val="List 3"/>
    <w:basedOn w:val="Standard"/>
    <w:rsid w:val="007A145D"/>
    <w:pPr>
      <w:ind w:left="849" w:hanging="283"/>
      <w:contextualSpacing/>
    </w:pPr>
  </w:style>
  <w:style w:type="paragraph" w:styleId="Liste4">
    <w:name w:val="List 4"/>
    <w:basedOn w:val="Standard"/>
    <w:rsid w:val="007A145D"/>
    <w:pPr>
      <w:ind w:left="1132" w:hanging="283"/>
      <w:contextualSpacing/>
    </w:pPr>
  </w:style>
  <w:style w:type="paragraph" w:styleId="Liste5">
    <w:name w:val="List 5"/>
    <w:basedOn w:val="Standard"/>
    <w:rsid w:val="007A145D"/>
    <w:pPr>
      <w:ind w:left="1415" w:hanging="283"/>
      <w:contextualSpacing/>
    </w:pPr>
  </w:style>
  <w:style w:type="paragraph" w:styleId="Listenabsatz">
    <w:name w:val="List Paragraph"/>
    <w:basedOn w:val="Standard"/>
    <w:uiPriority w:val="34"/>
    <w:qFormat/>
    <w:rsid w:val="007A145D"/>
    <w:pPr>
      <w:ind w:left="708"/>
    </w:pPr>
  </w:style>
  <w:style w:type="paragraph" w:styleId="Listenfortsetzung">
    <w:name w:val="List Continue"/>
    <w:basedOn w:val="Standard"/>
    <w:rsid w:val="007A145D"/>
    <w:pPr>
      <w:spacing w:after="120"/>
      <w:ind w:left="283"/>
      <w:contextualSpacing/>
    </w:pPr>
  </w:style>
  <w:style w:type="paragraph" w:styleId="Listenfortsetzung2">
    <w:name w:val="List Continue 2"/>
    <w:basedOn w:val="Standard"/>
    <w:rsid w:val="007A145D"/>
    <w:pPr>
      <w:spacing w:after="120"/>
      <w:ind w:left="566"/>
      <w:contextualSpacing/>
    </w:pPr>
  </w:style>
  <w:style w:type="paragraph" w:styleId="Listenfortsetzung3">
    <w:name w:val="List Continue 3"/>
    <w:basedOn w:val="Standard"/>
    <w:rsid w:val="007A145D"/>
    <w:pPr>
      <w:spacing w:after="120"/>
      <w:ind w:left="849"/>
      <w:contextualSpacing/>
    </w:pPr>
  </w:style>
  <w:style w:type="paragraph" w:styleId="Listenfortsetzung4">
    <w:name w:val="List Continue 4"/>
    <w:basedOn w:val="Standard"/>
    <w:rsid w:val="007A145D"/>
    <w:pPr>
      <w:spacing w:after="120"/>
      <w:ind w:left="1132"/>
      <w:contextualSpacing/>
    </w:pPr>
  </w:style>
  <w:style w:type="paragraph" w:styleId="Listenfortsetzung5">
    <w:name w:val="List Continue 5"/>
    <w:basedOn w:val="Standard"/>
    <w:rsid w:val="007A145D"/>
    <w:pPr>
      <w:spacing w:after="120"/>
      <w:ind w:left="1415"/>
      <w:contextualSpacing/>
    </w:pPr>
  </w:style>
  <w:style w:type="paragraph" w:styleId="Listennummer">
    <w:name w:val="List Number"/>
    <w:basedOn w:val="Standard"/>
    <w:rsid w:val="007A145D"/>
    <w:pPr>
      <w:numPr>
        <w:numId w:val="9"/>
      </w:numPr>
      <w:tabs>
        <w:tab w:val="clear" w:pos="1209"/>
        <w:tab w:val="num" w:pos="360"/>
      </w:tabs>
      <w:ind w:left="360"/>
      <w:contextualSpacing/>
    </w:pPr>
  </w:style>
  <w:style w:type="paragraph" w:styleId="Listennummer2">
    <w:name w:val="List Number 2"/>
    <w:basedOn w:val="Standard"/>
    <w:rsid w:val="007A145D"/>
    <w:pPr>
      <w:numPr>
        <w:numId w:val="10"/>
      </w:numPr>
      <w:tabs>
        <w:tab w:val="clear" w:pos="1492"/>
        <w:tab w:val="num" w:pos="643"/>
      </w:tabs>
      <w:ind w:left="643"/>
      <w:contextualSpacing/>
    </w:pPr>
  </w:style>
  <w:style w:type="paragraph" w:styleId="Listennummer3">
    <w:name w:val="List Number 3"/>
    <w:basedOn w:val="Standard"/>
    <w:rsid w:val="007A145D"/>
    <w:pPr>
      <w:numPr>
        <w:numId w:val="11"/>
      </w:numPr>
      <w:tabs>
        <w:tab w:val="num" w:pos="926"/>
      </w:tabs>
      <w:ind w:left="926"/>
      <w:contextualSpacing/>
    </w:pPr>
  </w:style>
  <w:style w:type="paragraph" w:styleId="Listennummer4">
    <w:name w:val="List Number 4"/>
    <w:basedOn w:val="Standard"/>
    <w:rsid w:val="007A145D"/>
    <w:pPr>
      <w:numPr>
        <w:numId w:val="12"/>
      </w:numPr>
      <w:tabs>
        <w:tab w:val="num" w:pos="1209"/>
      </w:tabs>
      <w:ind w:left="1209"/>
      <w:contextualSpacing/>
    </w:pPr>
  </w:style>
  <w:style w:type="paragraph" w:styleId="Listennummer5">
    <w:name w:val="List Number 5"/>
    <w:basedOn w:val="Standard"/>
    <w:rsid w:val="007A145D"/>
    <w:pPr>
      <w:numPr>
        <w:numId w:val="13"/>
      </w:numPr>
      <w:tabs>
        <w:tab w:val="num" w:pos="1492"/>
      </w:tabs>
      <w:ind w:left="1492" w:hanging="360"/>
      <w:contextualSpacing/>
    </w:pPr>
  </w:style>
  <w:style w:type="paragraph" w:styleId="Literaturverzeichnis">
    <w:name w:val="Bibliography"/>
    <w:basedOn w:val="Standard"/>
    <w:next w:val="Standard"/>
    <w:uiPriority w:val="37"/>
    <w:semiHidden/>
    <w:unhideWhenUsed/>
    <w:rsid w:val="007A145D"/>
  </w:style>
  <w:style w:type="paragraph" w:styleId="Nachrichtenkopf">
    <w:name w:val="Message Header"/>
    <w:basedOn w:val="Standard"/>
    <w:link w:val="NachrichtenkopfZchn"/>
    <w:rsid w:val="007A145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rsid w:val="007A145D"/>
    <w:rPr>
      <w:rFonts w:asciiTheme="majorHAnsi" w:eastAsiaTheme="majorEastAsia" w:hAnsiTheme="majorHAnsi" w:cstheme="majorBidi"/>
      <w:noProof w:val="0"/>
      <w:sz w:val="24"/>
      <w:szCs w:val="24"/>
      <w:shd w:val="pct20" w:color="auto" w:fill="auto"/>
    </w:rPr>
  </w:style>
  <w:style w:type="paragraph" w:styleId="NurText">
    <w:name w:val="Plain Text"/>
    <w:basedOn w:val="Standard"/>
    <w:link w:val="NurTextZchn"/>
    <w:rsid w:val="007A145D"/>
    <w:rPr>
      <w:rFonts w:ascii="Courier New" w:hAnsi="Courier New" w:cs="Courier New"/>
    </w:rPr>
  </w:style>
  <w:style w:type="character" w:customStyle="1" w:styleId="NurTextZchn">
    <w:name w:val="Nur Text Zchn"/>
    <w:basedOn w:val="Absatz-Standardschriftart"/>
    <w:link w:val="NurText"/>
    <w:rsid w:val="007A145D"/>
    <w:rPr>
      <w:rFonts w:ascii="Courier New" w:hAnsi="Courier New" w:cs="Courier New"/>
      <w:noProof w:val="0"/>
    </w:rPr>
  </w:style>
  <w:style w:type="paragraph" w:styleId="Rechtsgrundlagenverzeichnis">
    <w:name w:val="table of authorities"/>
    <w:basedOn w:val="Standard"/>
    <w:next w:val="Standard"/>
    <w:rsid w:val="007A145D"/>
    <w:pPr>
      <w:ind w:left="200" w:hanging="200"/>
    </w:pPr>
  </w:style>
  <w:style w:type="paragraph" w:styleId="RGV-berschrift">
    <w:name w:val="toa heading"/>
    <w:basedOn w:val="Standard"/>
    <w:next w:val="Standard"/>
    <w:rsid w:val="007A145D"/>
    <w:pPr>
      <w:spacing w:before="120"/>
    </w:pPr>
    <w:rPr>
      <w:rFonts w:asciiTheme="majorHAnsi" w:eastAsiaTheme="majorEastAsia" w:hAnsiTheme="majorHAnsi" w:cstheme="majorBidi"/>
      <w:b/>
      <w:bCs/>
      <w:sz w:val="24"/>
      <w:szCs w:val="24"/>
    </w:rPr>
  </w:style>
  <w:style w:type="character" w:styleId="Seitenzahl">
    <w:name w:val="page number"/>
    <w:basedOn w:val="Absatz-Standardschriftart"/>
    <w:rsid w:val="007A145D"/>
    <w:rPr>
      <w:noProof w:val="0"/>
    </w:rPr>
  </w:style>
  <w:style w:type="paragraph" w:styleId="Sprechblasentext">
    <w:name w:val="Balloon Text"/>
    <w:basedOn w:val="Standard"/>
    <w:link w:val="SprechblasentextZchn"/>
    <w:rsid w:val="007A145D"/>
    <w:rPr>
      <w:rFonts w:ascii="Tahoma" w:hAnsi="Tahoma" w:cs="Tahoma"/>
      <w:sz w:val="16"/>
      <w:szCs w:val="16"/>
    </w:rPr>
  </w:style>
  <w:style w:type="character" w:customStyle="1" w:styleId="SprechblasentextZchn">
    <w:name w:val="Sprechblasentext Zchn"/>
    <w:basedOn w:val="Absatz-Standardschriftart"/>
    <w:link w:val="Sprechblasentext"/>
    <w:rsid w:val="007A145D"/>
    <w:rPr>
      <w:rFonts w:ascii="Tahoma" w:hAnsi="Tahoma" w:cs="Tahoma"/>
      <w:noProof w:val="0"/>
      <w:sz w:val="16"/>
      <w:szCs w:val="16"/>
    </w:rPr>
  </w:style>
  <w:style w:type="paragraph" w:styleId="StandardWeb">
    <w:name w:val="Normal (Web)"/>
    <w:basedOn w:val="Standard"/>
    <w:rsid w:val="007A145D"/>
    <w:rPr>
      <w:sz w:val="24"/>
      <w:szCs w:val="24"/>
    </w:rPr>
  </w:style>
  <w:style w:type="paragraph" w:styleId="Standardeinzug">
    <w:name w:val="Normal Indent"/>
    <w:basedOn w:val="Standard"/>
    <w:rsid w:val="007A145D"/>
    <w:pPr>
      <w:ind w:left="708"/>
    </w:pPr>
  </w:style>
  <w:style w:type="table" w:styleId="Tabellenraster">
    <w:name w:val="Table Grid"/>
    <w:basedOn w:val="NormaleTabelle"/>
    <w:rsid w:val="007A145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7A145D"/>
    <w:pPr>
      <w:spacing w:after="120"/>
    </w:pPr>
    <w:rPr>
      <w:sz w:val="24"/>
      <w:szCs w:val="24"/>
    </w:rPr>
  </w:style>
  <w:style w:type="character" w:customStyle="1" w:styleId="TextkrperZchn">
    <w:name w:val="Textkörper Zchn"/>
    <w:basedOn w:val="Absatz-Standardschriftart"/>
    <w:link w:val="Textkrper"/>
    <w:rsid w:val="007A145D"/>
    <w:rPr>
      <w:noProof w:val="0"/>
      <w:sz w:val="24"/>
      <w:szCs w:val="24"/>
    </w:rPr>
  </w:style>
  <w:style w:type="paragraph" w:styleId="Textkrper2">
    <w:name w:val="Body Text 2"/>
    <w:basedOn w:val="Standard"/>
    <w:link w:val="Textkrper2Zchn"/>
    <w:rsid w:val="007A145D"/>
    <w:pPr>
      <w:spacing w:after="120" w:line="480" w:lineRule="auto"/>
    </w:pPr>
    <w:rPr>
      <w:sz w:val="24"/>
      <w:szCs w:val="24"/>
    </w:rPr>
  </w:style>
  <w:style w:type="character" w:customStyle="1" w:styleId="Textkrper2Zchn">
    <w:name w:val="Textkörper 2 Zchn"/>
    <w:basedOn w:val="Absatz-Standardschriftart"/>
    <w:link w:val="Textkrper2"/>
    <w:rsid w:val="007A145D"/>
    <w:rPr>
      <w:noProof w:val="0"/>
      <w:sz w:val="24"/>
      <w:szCs w:val="24"/>
    </w:rPr>
  </w:style>
  <w:style w:type="paragraph" w:styleId="Textkrper3">
    <w:name w:val="Body Text 3"/>
    <w:basedOn w:val="Standard"/>
    <w:link w:val="Textkrper3Zchn"/>
    <w:rsid w:val="007A145D"/>
    <w:pPr>
      <w:spacing w:after="120"/>
    </w:pPr>
    <w:rPr>
      <w:sz w:val="16"/>
      <w:szCs w:val="16"/>
    </w:rPr>
  </w:style>
  <w:style w:type="character" w:customStyle="1" w:styleId="Textkrper3Zchn">
    <w:name w:val="Textkörper 3 Zchn"/>
    <w:basedOn w:val="Absatz-Standardschriftart"/>
    <w:link w:val="Textkrper3"/>
    <w:rsid w:val="007A145D"/>
    <w:rPr>
      <w:noProof w:val="0"/>
      <w:sz w:val="16"/>
      <w:szCs w:val="16"/>
    </w:rPr>
  </w:style>
  <w:style w:type="paragraph" w:styleId="Textkrper-Einzug2">
    <w:name w:val="Body Text Indent 2"/>
    <w:basedOn w:val="Standard"/>
    <w:link w:val="Textkrper-Einzug2Zchn"/>
    <w:rsid w:val="007A145D"/>
    <w:pPr>
      <w:spacing w:after="120" w:line="480" w:lineRule="auto"/>
      <w:ind w:left="283"/>
    </w:pPr>
    <w:rPr>
      <w:sz w:val="24"/>
      <w:szCs w:val="24"/>
    </w:rPr>
  </w:style>
  <w:style w:type="character" w:customStyle="1" w:styleId="Textkrper-Einzug2Zchn">
    <w:name w:val="Textkörper-Einzug 2 Zchn"/>
    <w:basedOn w:val="Absatz-Standardschriftart"/>
    <w:link w:val="Textkrper-Einzug2"/>
    <w:rsid w:val="007A145D"/>
    <w:rPr>
      <w:noProof w:val="0"/>
      <w:sz w:val="24"/>
      <w:szCs w:val="24"/>
    </w:rPr>
  </w:style>
  <w:style w:type="paragraph" w:styleId="Textkrper-Einzug3">
    <w:name w:val="Body Text Indent 3"/>
    <w:basedOn w:val="Standard"/>
    <w:link w:val="Textkrper-Einzug3Zchn"/>
    <w:rsid w:val="007A145D"/>
    <w:pPr>
      <w:spacing w:after="120"/>
      <w:ind w:left="283"/>
    </w:pPr>
    <w:rPr>
      <w:sz w:val="16"/>
      <w:szCs w:val="16"/>
    </w:rPr>
  </w:style>
  <w:style w:type="character" w:customStyle="1" w:styleId="Textkrper-Einzug3Zchn">
    <w:name w:val="Textkörper-Einzug 3 Zchn"/>
    <w:basedOn w:val="Absatz-Standardschriftart"/>
    <w:link w:val="Textkrper-Einzug3"/>
    <w:rsid w:val="007A145D"/>
    <w:rPr>
      <w:noProof w:val="0"/>
      <w:sz w:val="16"/>
      <w:szCs w:val="16"/>
    </w:rPr>
  </w:style>
  <w:style w:type="paragraph" w:styleId="Textkrper-Erstzeileneinzug">
    <w:name w:val="Body Text First Indent"/>
    <w:basedOn w:val="Standard"/>
    <w:link w:val="Textkrper-ErstzeileneinzugZchn"/>
    <w:rsid w:val="007A145D"/>
    <w:pPr>
      <w:spacing w:after="120"/>
      <w:ind w:firstLine="210"/>
    </w:pPr>
    <w:rPr>
      <w:sz w:val="24"/>
      <w:szCs w:val="24"/>
    </w:rPr>
  </w:style>
  <w:style w:type="character" w:customStyle="1" w:styleId="Textkrper-ErstzeileneinzugZchn">
    <w:name w:val="Textkörper-Erstzeileneinzug Zchn"/>
    <w:basedOn w:val="TextkrperZchn"/>
    <w:link w:val="Textkrper-Erstzeileneinzug"/>
    <w:rsid w:val="007A145D"/>
    <w:rPr>
      <w:noProof w:val="0"/>
      <w:sz w:val="24"/>
      <w:szCs w:val="24"/>
    </w:rPr>
  </w:style>
  <w:style w:type="paragraph" w:styleId="Textkrper-Zeileneinzug">
    <w:name w:val="Body Text Indent"/>
    <w:basedOn w:val="Standard"/>
    <w:link w:val="Textkrper-ZeileneinzugZchn"/>
    <w:rsid w:val="007A145D"/>
    <w:pPr>
      <w:spacing w:after="120"/>
      <w:ind w:left="283"/>
    </w:pPr>
    <w:rPr>
      <w:sz w:val="24"/>
      <w:szCs w:val="24"/>
    </w:rPr>
  </w:style>
  <w:style w:type="character" w:customStyle="1" w:styleId="Textkrper-ZeileneinzugZchn">
    <w:name w:val="Textkörper-Zeileneinzug Zchn"/>
    <w:basedOn w:val="Absatz-Standardschriftart"/>
    <w:link w:val="Textkrper-Zeileneinzug"/>
    <w:rsid w:val="007A145D"/>
    <w:rPr>
      <w:noProof w:val="0"/>
      <w:sz w:val="24"/>
      <w:szCs w:val="24"/>
    </w:rPr>
  </w:style>
  <w:style w:type="paragraph" w:styleId="Textkrper-Erstzeileneinzug2">
    <w:name w:val="Body Text First Indent 2"/>
    <w:basedOn w:val="Standard"/>
    <w:link w:val="Textkrper-Erstzeileneinzug2Zchn"/>
    <w:rsid w:val="007A145D"/>
    <w:pPr>
      <w:spacing w:after="120"/>
      <w:ind w:left="283" w:firstLine="210"/>
    </w:pPr>
    <w:rPr>
      <w:sz w:val="24"/>
      <w:szCs w:val="24"/>
    </w:rPr>
  </w:style>
  <w:style w:type="character" w:customStyle="1" w:styleId="Textkrper-Erstzeileneinzug2Zchn">
    <w:name w:val="Textkörper-Erstzeileneinzug 2 Zchn"/>
    <w:basedOn w:val="Textkrper-ZeileneinzugZchn"/>
    <w:link w:val="Textkrper-Erstzeileneinzug2"/>
    <w:rsid w:val="007A145D"/>
    <w:rPr>
      <w:noProof w:val="0"/>
      <w:sz w:val="24"/>
      <w:szCs w:val="24"/>
    </w:rPr>
  </w:style>
  <w:style w:type="paragraph" w:styleId="Titel">
    <w:name w:val="Title"/>
    <w:basedOn w:val="Standard"/>
    <w:next w:val="Standard"/>
    <w:link w:val="TitelZchn"/>
    <w:qFormat/>
    <w:rsid w:val="007A145D"/>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Zchn">
    <w:name w:val="Titel Zchn"/>
    <w:basedOn w:val="Absatz-Standardschriftart"/>
    <w:link w:val="Titel"/>
    <w:rsid w:val="007A145D"/>
    <w:rPr>
      <w:rFonts w:asciiTheme="majorHAnsi" w:eastAsiaTheme="majorEastAsia" w:hAnsiTheme="majorHAnsi" w:cstheme="majorBidi"/>
      <w:b/>
      <w:bCs/>
      <w:noProof w:val="0"/>
      <w:kern w:val="28"/>
      <w:sz w:val="32"/>
      <w:szCs w:val="32"/>
    </w:rPr>
  </w:style>
  <w:style w:type="character" w:customStyle="1" w:styleId="berschrift2Zchn">
    <w:name w:val="Überschrift 2 Zchn"/>
    <w:basedOn w:val="Absatz-Standardschriftart"/>
    <w:link w:val="berschrift2"/>
    <w:semiHidden/>
    <w:rsid w:val="007A145D"/>
    <w:rPr>
      <w:rFonts w:asciiTheme="majorHAnsi" w:eastAsiaTheme="majorEastAsia" w:hAnsiTheme="majorHAnsi" w:cstheme="majorBidi"/>
      <w:b/>
      <w:bCs/>
      <w:i/>
      <w:iCs/>
      <w:noProof w:val="0"/>
      <w:sz w:val="28"/>
      <w:szCs w:val="28"/>
    </w:rPr>
  </w:style>
  <w:style w:type="character" w:customStyle="1" w:styleId="berschrift3Zchn">
    <w:name w:val="Überschrift 3 Zchn"/>
    <w:basedOn w:val="Absatz-Standardschriftart"/>
    <w:link w:val="berschrift3"/>
    <w:semiHidden/>
    <w:rsid w:val="007A145D"/>
    <w:rPr>
      <w:rFonts w:asciiTheme="majorHAnsi" w:eastAsiaTheme="majorEastAsia" w:hAnsiTheme="majorHAnsi" w:cstheme="majorBidi"/>
      <w:b/>
      <w:bCs/>
      <w:noProof w:val="0"/>
      <w:sz w:val="26"/>
      <w:szCs w:val="26"/>
    </w:rPr>
  </w:style>
  <w:style w:type="character" w:customStyle="1" w:styleId="berschrift4Zchn">
    <w:name w:val="Überschrift 4 Zchn"/>
    <w:basedOn w:val="Absatz-Standardschriftart"/>
    <w:link w:val="berschrift4"/>
    <w:semiHidden/>
    <w:rsid w:val="007A145D"/>
    <w:rPr>
      <w:rFonts w:asciiTheme="minorHAnsi" w:eastAsiaTheme="minorEastAsia" w:hAnsiTheme="minorHAnsi" w:cstheme="minorBidi"/>
      <w:b/>
      <w:bCs/>
      <w:noProof w:val="0"/>
      <w:sz w:val="28"/>
      <w:szCs w:val="28"/>
    </w:rPr>
  </w:style>
  <w:style w:type="character" w:customStyle="1" w:styleId="berschrift5Zchn">
    <w:name w:val="Überschrift 5 Zchn"/>
    <w:basedOn w:val="Absatz-Standardschriftart"/>
    <w:link w:val="berschrift5"/>
    <w:semiHidden/>
    <w:rsid w:val="007A145D"/>
    <w:rPr>
      <w:rFonts w:asciiTheme="minorHAnsi" w:eastAsiaTheme="minorEastAsia" w:hAnsiTheme="minorHAnsi" w:cstheme="minorBidi"/>
      <w:b/>
      <w:bCs/>
      <w:i/>
      <w:iCs/>
      <w:noProof w:val="0"/>
      <w:sz w:val="26"/>
      <w:szCs w:val="26"/>
    </w:rPr>
  </w:style>
  <w:style w:type="character" w:customStyle="1" w:styleId="berschrift6Zchn">
    <w:name w:val="Überschrift 6 Zchn"/>
    <w:basedOn w:val="Absatz-Standardschriftart"/>
    <w:link w:val="berschrift6"/>
    <w:semiHidden/>
    <w:rsid w:val="007A145D"/>
    <w:rPr>
      <w:rFonts w:asciiTheme="minorHAnsi" w:eastAsiaTheme="minorEastAsia" w:hAnsiTheme="minorHAnsi" w:cstheme="minorBidi"/>
      <w:b/>
      <w:bCs/>
      <w:noProof w:val="0"/>
      <w:sz w:val="22"/>
      <w:szCs w:val="22"/>
    </w:rPr>
  </w:style>
  <w:style w:type="character" w:customStyle="1" w:styleId="berschrift7Zchn">
    <w:name w:val="Überschrift 7 Zchn"/>
    <w:basedOn w:val="Absatz-Standardschriftart"/>
    <w:link w:val="berschrift7"/>
    <w:semiHidden/>
    <w:rsid w:val="007A145D"/>
    <w:rPr>
      <w:rFonts w:asciiTheme="minorHAnsi" w:eastAsiaTheme="minorEastAsia" w:hAnsiTheme="minorHAnsi" w:cstheme="minorBidi"/>
      <w:noProof w:val="0"/>
      <w:sz w:val="24"/>
      <w:szCs w:val="24"/>
    </w:rPr>
  </w:style>
  <w:style w:type="character" w:customStyle="1" w:styleId="berschrift8Zchn">
    <w:name w:val="Überschrift 8 Zchn"/>
    <w:basedOn w:val="Absatz-Standardschriftart"/>
    <w:link w:val="berschrift8"/>
    <w:semiHidden/>
    <w:rsid w:val="007A145D"/>
    <w:rPr>
      <w:rFonts w:asciiTheme="minorHAnsi" w:eastAsiaTheme="minorEastAsia" w:hAnsiTheme="minorHAnsi" w:cstheme="minorBidi"/>
      <w:i/>
      <w:iCs/>
      <w:noProof w:val="0"/>
      <w:sz w:val="24"/>
      <w:szCs w:val="24"/>
    </w:rPr>
  </w:style>
  <w:style w:type="character" w:customStyle="1" w:styleId="berschrift9Zchn">
    <w:name w:val="Überschrift 9 Zchn"/>
    <w:basedOn w:val="Absatz-Standardschriftart"/>
    <w:link w:val="berschrift9"/>
    <w:semiHidden/>
    <w:rsid w:val="007A145D"/>
    <w:rPr>
      <w:rFonts w:asciiTheme="majorHAnsi" w:eastAsiaTheme="majorEastAsia" w:hAnsiTheme="majorHAnsi" w:cstheme="majorBidi"/>
      <w:noProof w:val="0"/>
      <w:sz w:val="22"/>
      <w:szCs w:val="22"/>
    </w:rPr>
  </w:style>
  <w:style w:type="paragraph" w:styleId="Umschlagabsenderadresse">
    <w:name w:val="envelope return"/>
    <w:basedOn w:val="Standard"/>
    <w:rsid w:val="007A145D"/>
    <w:rPr>
      <w:rFonts w:asciiTheme="majorHAnsi" w:eastAsiaTheme="majorEastAsia" w:hAnsiTheme="majorHAnsi" w:cstheme="majorBidi"/>
    </w:rPr>
  </w:style>
  <w:style w:type="paragraph" w:styleId="Umschlagadresse">
    <w:name w:val="envelope address"/>
    <w:basedOn w:val="Standard"/>
    <w:rsid w:val="007A145D"/>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Unterschrift">
    <w:name w:val="Signature"/>
    <w:basedOn w:val="Standard"/>
    <w:link w:val="UnterschriftZchn"/>
    <w:rsid w:val="007A145D"/>
    <w:pPr>
      <w:ind w:left="4252"/>
    </w:pPr>
    <w:rPr>
      <w:sz w:val="24"/>
      <w:szCs w:val="24"/>
    </w:rPr>
  </w:style>
  <w:style w:type="character" w:customStyle="1" w:styleId="UnterschriftZchn">
    <w:name w:val="Unterschrift Zchn"/>
    <w:basedOn w:val="Absatz-Standardschriftart"/>
    <w:link w:val="Unterschrift"/>
    <w:rsid w:val="007A145D"/>
    <w:rPr>
      <w:noProof w:val="0"/>
      <w:sz w:val="24"/>
      <w:szCs w:val="24"/>
    </w:rPr>
  </w:style>
  <w:style w:type="paragraph" w:styleId="Untertitel">
    <w:name w:val="Subtitle"/>
    <w:basedOn w:val="Standard"/>
    <w:next w:val="Standard"/>
    <w:link w:val="UntertitelZchn"/>
    <w:qFormat/>
    <w:rsid w:val="007A145D"/>
    <w:pPr>
      <w:spacing w:after="60"/>
      <w:jc w:val="center"/>
      <w:outlineLvl w:val="1"/>
    </w:pPr>
    <w:rPr>
      <w:rFonts w:asciiTheme="majorHAnsi" w:eastAsiaTheme="majorEastAsia" w:hAnsiTheme="majorHAnsi" w:cstheme="majorBidi"/>
      <w:sz w:val="24"/>
      <w:szCs w:val="24"/>
    </w:rPr>
  </w:style>
  <w:style w:type="character" w:customStyle="1" w:styleId="UntertitelZchn">
    <w:name w:val="Untertitel Zchn"/>
    <w:basedOn w:val="Absatz-Standardschriftart"/>
    <w:link w:val="Untertitel"/>
    <w:rsid w:val="007A145D"/>
    <w:rPr>
      <w:rFonts w:asciiTheme="majorHAnsi" w:eastAsiaTheme="majorEastAsia" w:hAnsiTheme="majorHAnsi" w:cstheme="majorBidi"/>
      <w:noProof w:val="0"/>
      <w:sz w:val="24"/>
      <w:szCs w:val="24"/>
    </w:rPr>
  </w:style>
  <w:style w:type="paragraph" w:styleId="Verzeichnis1">
    <w:name w:val="toc 1"/>
    <w:basedOn w:val="Standard"/>
    <w:next w:val="Standard"/>
    <w:autoRedefine/>
    <w:rsid w:val="007A145D"/>
  </w:style>
  <w:style w:type="paragraph" w:styleId="Verzeichnis2">
    <w:name w:val="toc 2"/>
    <w:basedOn w:val="Standard"/>
    <w:next w:val="Standard"/>
    <w:autoRedefine/>
    <w:rsid w:val="007A145D"/>
    <w:pPr>
      <w:ind w:left="200"/>
    </w:pPr>
  </w:style>
  <w:style w:type="paragraph" w:styleId="Verzeichnis3">
    <w:name w:val="toc 3"/>
    <w:basedOn w:val="Standard"/>
    <w:next w:val="Standard"/>
    <w:autoRedefine/>
    <w:rsid w:val="007A145D"/>
    <w:pPr>
      <w:ind w:left="400"/>
    </w:pPr>
  </w:style>
  <w:style w:type="paragraph" w:styleId="Verzeichnis4">
    <w:name w:val="toc 4"/>
    <w:basedOn w:val="Standard"/>
    <w:next w:val="Standard"/>
    <w:autoRedefine/>
    <w:rsid w:val="007A145D"/>
    <w:pPr>
      <w:ind w:left="600"/>
    </w:pPr>
  </w:style>
  <w:style w:type="paragraph" w:styleId="Verzeichnis5">
    <w:name w:val="toc 5"/>
    <w:basedOn w:val="Standard"/>
    <w:next w:val="Standard"/>
    <w:autoRedefine/>
    <w:rsid w:val="007A145D"/>
    <w:pPr>
      <w:ind w:left="800"/>
    </w:pPr>
  </w:style>
  <w:style w:type="paragraph" w:styleId="Verzeichnis6">
    <w:name w:val="toc 6"/>
    <w:basedOn w:val="Standard"/>
    <w:next w:val="Standard"/>
    <w:autoRedefine/>
    <w:rsid w:val="007A145D"/>
    <w:pPr>
      <w:ind w:left="1000"/>
    </w:pPr>
  </w:style>
  <w:style w:type="paragraph" w:styleId="Verzeichnis7">
    <w:name w:val="toc 7"/>
    <w:basedOn w:val="Standard"/>
    <w:next w:val="Standard"/>
    <w:autoRedefine/>
    <w:rsid w:val="007A145D"/>
    <w:pPr>
      <w:ind w:left="1200"/>
    </w:pPr>
  </w:style>
  <w:style w:type="paragraph" w:styleId="Verzeichnis8">
    <w:name w:val="toc 8"/>
    <w:basedOn w:val="Standard"/>
    <w:next w:val="Standard"/>
    <w:autoRedefine/>
    <w:rsid w:val="007A145D"/>
    <w:pPr>
      <w:ind w:left="1400"/>
    </w:pPr>
  </w:style>
  <w:style w:type="paragraph" w:styleId="Verzeichnis9">
    <w:name w:val="toc 9"/>
    <w:basedOn w:val="Standard"/>
    <w:next w:val="Standard"/>
    <w:autoRedefine/>
    <w:rsid w:val="007A145D"/>
    <w:pPr>
      <w:ind w:left="1600"/>
    </w:pPr>
  </w:style>
  <w:style w:type="paragraph" w:styleId="Zitat">
    <w:name w:val="Quote"/>
    <w:basedOn w:val="Standard"/>
    <w:next w:val="Standard"/>
    <w:link w:val="ZitatZchn"/>
    <w:uiPriority w:val="29"/>
    <w:qFormat/>
    <w:rsid w:val="007A145D"/>
    <w:rPr>
      <w:i/>
      <w:iCs/>
      <w:color w:val="000000" w:themeColor="text1"/>
      <w:sz w:val="24"/>
      <w:szCs w:val="24"/>
    </w:rPr>
  </w:style>
  <w:style w:type="character" w:customStyle="1" w:styleId="ZitatZchn">
    <w:name w:val="Zitat Zchn"/>
    <w:basedOn w:val="Absatz-Standardschriftart"/>
    <w:link w:val="Zitat"/>
    <w:uiPriority w:val="29"/>
    <w:rsid w:val="007A145D"/>
    <w:rPr>
      <w:i/>
      <w:iCs/>
      <w:noProof w:val="0"/>
      <w:color w:val="000000" w:themeColor="text1"/>
      <w:sz w:val="24"/>
      <w:szCs w:val="24"/>
    </w:rPr>
  </w:style>
  <w:style w:type="numbering" w:styleId="111111">
    <w:name w:val="Outline List 2"/>
    <w:basedOn w:val="KeineListe"/>
    <w:rsid w:val="007A145D"/>
    <w:pPr>
      <w:numPr>
        <w:numId w:val="11"/>
      </w:numPr>
    </w:pPr>
  </w:style>
  <w:style w:type="numbering" w:styleId="1ai">
    <w:name w:val="Outline List 1"/>
    <w:basedOn w:val="KeineListe"/>
    <w:rsid w:val="007A145D"/>
    <w:pPr>
      <w:numPr>
        <w:numId w:val="12"/>
      </w:numPr>
    </w:pPr>
  </w:style>
  <w:style w:type="numbering" w:styleId="ArtikelAbschnitt">
    <w:name w:val="Outline List 3"/>
    <w:basedOn w:val="KeineListe"/>
    <w:rsid w:val="007A145D"/>
    <w:pPr>
      <w:numPr>
        <w:numId w:val="13"/>
      </w:numPr>
    </w:pPr>
  </w:style>
  <w:style w:type="character" w:styleId="BesuchterHyperlink">
    <w:name w:val="FollowedHyperlink"/>
    <w:basedOn w:val="Absatz-Standardschriftart"/>
    <w:rsid w:val="007A145D"/>
    <w:rPr>
      <w:noProof w:val="0"/>
      <w:color w:val="800080" w:themeColor="followedHyperlink"/>
      <w:u w:val="single"/>
    </w:rPr>
  </w:style>
  <w:style w:type="character" w:styleId="Buchtitel">
    <w:name w:val="Book Title"/>
    <w:basedOn w:val="Absatz-Standardschriftart"/>
    <w:uiPriority w:val="33"/>
    <w:qFormat/>
    <w:rsid w:val="007A145D"/>
    <w:rPr>
      <w:b/>
      <w:bCs/>
      <w:smallCaps/>
      <w:noProof w:val="0"/>
      <w:spacing w:val="5"/>
    </w:rPr>
  </w:style>
  <w:style w:type="table" w:styleId="DunkleListe">
    <w:name w:val="Dark List"/>
    <w:basedOn w:val="NormaleTabelle"/>
    <w:uiPriority w:val="70"/>
    <w:rsid w:val="007A145D"/>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7A145D"/>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7A145D"/>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7A145D"/>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7A145D"/>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7A145D"/>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7A145D"/>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character" w:styleId="Endnotenzeichen">
    <w:name w:val="endnote reference"/>
    <w:basedOn w:val="Absatz-Standardschriftart"/>
    <w:rsid w:val="007A145D"/>
    <w:rPr>
      <w:noProof w:val="0"/>
      <w:vertAlign w:val="superscript"/>
    </w:rPr>
  </w:style>
  <w:style w:type="table" w:styleId="FarbigeListe">
    <w:name w:val="Colorful List"/>
    <w:basedOn w:val="NormaleTabelle"/>
    <w:uiPriority w:val="72"/>
    <w:rsid w:val="007A145D"/>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7A145D"/>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7A145D"/>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7A145D"/>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7A145D"/>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7A145D"/>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7A145D"/>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chattierung">
    <w:name w:val="Colorful Shading"/>
    <w:basedOn w:val="NormaleTabelle"/>
    <w:uiPriority w:val="71"/>
    <w:rsid w:val="007A145D"/>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7A145D"/>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7A145D"/>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7A145D"/>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7A145D"/>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7A145D"/>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7A145D"/>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sRaster">
    <w:name w:val="Colorful Grid"/>
    <w:basedOn w:val="NormaleTabelle"/>
    <w:uiPriority w:val="73"/>
    <w:rsid w:val="007A145D"/>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7A145D"/>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7A145D"/>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7A145D"/>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7A145D"/>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7A145D"/>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7A145D"/>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Fett">
    <w:name w:val="Strong"/>
    <w:basedOn w:val="Absatz-Standardschriftart"/>
    <w:qFormat/>
    <w:rsid w:val="007A145D"/>
    <w:rPr>
      <w:b/>
      <w:bCs/>
      <w:noProof w:val="0"/>
    </w:rPr>
  </w:style>
  <w:style w:type="character" w:styleId="Funotenzeichen">
    <w:name w:val="footnote reference"/>
    <w:basedOn w:val="Absatz-Standardschriftart"/>
    <w:rsid w:val="007A145D"/>
    <w:rPr>
      <w:noProof w:val="0"/>
      <w:vertAlign w:val="superscript"/>
    </w:rPr>
  </w:style>
  <w:style w:type="table" w:styleId="HelleListe">
    <w:name w:val="Light List"/>
    <w:basedOn w:val="NormaleTabelle"/>
    <w:uiPriority w:val="61"/>
    <w:rsid w:val="007A145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7A145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7A145D"/>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7A145D"/>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7A145D"/>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7A145D"/>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7A145D"/>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chattierung">
    <w:name w:val="Light Shading"/>
    <w:basedOn w:val="NormaleTabelle"/>
    <w:uiPriority w:val="60"/>
    <w:rsid w:val="007A145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7A145D"/>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7A145D"/>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7A145D"/>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7A145D"/>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7A145D"/>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7A145D"/>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sRaster">
    <w:name w:val="Light Grid"/>
    <w:basedOn w:val="NormaleTabelle"/>
    <w:uiPriority w:val="62"/>
    <w:rsid w:val="007A145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7A145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7A145D"/>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7A145D"/>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7A145D"/>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7A145D"/>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7A145D"/>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styleId="Hervorhebung">
    <w:name w:val="Emphasis"/>
    <w:basedOn w:val="Absatz-Standardschriftart"/>
    <w:qFormat/>
    <w:rsid w:val="007A145D"/>
    <w:rPr>
      <w:i/>
      <w:iCs/>
      <w:noProof w:val="0"/>
    </w:rPr>
  </w:style>
  <w:style w:type="character" w:styleId="HTMLAkronym">
    <w:name w:val="HTML Acronym"/>
    <w:basedOn w:val="Absatz-Standardschriftart"/>
    <w:rsid w:val="007A145D"/>
    <w:rPr>
      <w:noProof w:val="0"/>
    </w:rPr>
  </w:style>
  <w:style w:type="character" w:styleId="HTMLBeispiel">
    <w:name w:val="HTML Sample"/>
    <w:basedOn w:val="Absatz-Standardschriftart"/>
    <w:rsid w:val="007A145D"/>
    <w:rPr>
      <w:rFonts w:ascii="Courier New" w:hAnsi="Courier New" w:cs="Courier New"/>
      <w:noProof w:val="0"/>
      <w:sz w:val="20"/>
      <w:szCs w:val="20"/>
    </w:rPr>
  </w:style>
  <w:style w:type="character" w:styleId="HTMLCode">
    <w:name w:val="HTML Code"/>
    <w:basedOn w:val="Absatz-Standardschriftart"/>
    <w:rsid w:val="007A145D"/>
    <w:rPr>
      <w:rFonts w:ascii="Courier New" w:hAnsi="Courier New" w:cs="Courier New"/>
      <w:noProof w:val="0"/>
      <w:sz w:val="20"/>
      <w:szCs w:val="20"/>
    </w:rPr>
  </w:style>
  <w:style w:type="character" w:styleId="HTMLDefinition">
    <w:name w:val="HTML Definition"/>
    <w:basedOn w:val="Absatz-Standardschriftart"/>
    <w:rsid w:val="007A145D"/>
    <w:rPr>
      <w:i/>
      <w:iCs/>
      <w:noProof w:val="0"/>
    </w:rPr>
  </w:style>
  <w:style w:type="character" w:styleId="HTMLSchreibmaschine">
    <w:name w:val="HTML Typewriter"/>
    <w:basedOn w:val="Absatz-Standardschriftart"/>
    <w:rsid w:val="007A145D"/>
    <w:rPr>
      <w:rFonts w:ascii="Courier New" w:hAnsi="Courier New" w:cs="Courier New"/>
      <w:noProof w:val="0"/>
      <w:sz w:val="20"/>
      <w:szCs w:val="20"/>
    </w:rPr>
  </w:style>
  <w:style w:type="character" w:styleId="HTMLTastatur">
    <w:name w:val="HTML Keyboard"/>
    <w:basedOn w:val="Absatz-Standardschriftart"/>
    <w:rsid w:val="007A145D"/>
    <w:rPr>
      <w:rFonts w:ascii="Courier New" w:hAnsi="Courier New" w:cs="Courier New"/>
      <w:noProof w:val="0"/>
      <w:sz w:val="20"/>
      <w:szCs w:val="20"/>
    </w:rPr>
  </w:style>
  <w:style w:type="character" w:styleId="HTMLVariable">
    <w:name w:val="HTML Variable"/>
    <w:basedOn w:val="Absatz-Standardschriftart"/>
    <w:rsid w:val="007A145D"/>
    <w:rPr>
      <w:i/>
      <w:iCs/>
      <w:noProof w:val="0"/>
    </w:rPr>
  </w:style>
  <w:style w:type="character" w:styleId="HTMLZitat">
    <w:name w:val="HTML Cite"/>
    <w:basedOn w:val="Absatz-Standardschriftart"/>
    <w:rsid w:val="007A145D"/>
    <w:rPr>
      <w:i/>
      <w:iCs/>
      <w:noProof w:val="0"/>
    </w:rPr>
  </w:style>
  <w:style w:type="character" w:styleId="Hyperlink">
    <w:name w:val="Hyperlink"/>
    <w:basedOn w:val="Absatz-Standardschriftart"/>
    <w:rsid w:val="007A145D"/>
    <w:rPr>
      <w:noProof w:val="0"/>
      <w:color w:val="B00303"/>
      <w:u w:val="none"/>
    </w:rPr>
  </w:style>
  <w:style w:type="character" w:styleId="IntensiveHervorhebung">
    <w:name w:val="Intense Emphasis"/>
    <w:basedOn w:val="Absatz-Standardschriftart"/>
    <w:uiPriority w:val="21"/>
    <w:qFormat/>
    <w:rsid w:val="007A145D"/>
    <w:rPr>
      <w:b/>
      <w:bCs/>
      <w:i/>
      <w:iCs/>
      <w:noProof w:val="0"/>
      <w:color w:val="4F81BD" w:themeColor="accent1"/>
    </w:rPr>
  </w:style>
  <w:style w:type="character" w:styleId="IntensiverVerweis">
    <w:name w:val="Intense Reference"/>
    <w:basedOn w:val="Absatz-Standardschriftart"/>
    <w:uiPriority w:val="32"/>
    <w:qFormat/>
    <w:rsid w:val="007A145D"/>
    <w:rPr>
      <w:b/>
      <w:bCs/>
      <w:smallCaps/>
      <w:noProof w:val="0"/>
      <w:color w:val="C0504D" w:themeColor="accent2"/>
      <w:spacing w:val="5"/>
      <w:u w:val="single"/>
    </w:rPr>
  </w:style>
  <w:style w:type="paragraph" w:styleId="KeinLeerraum">
    <w:name w:val="No Spacing"/>
    <w:uiPriority w:val="1"/>
    <w:qFormat/>
    <w:rsid w:val="007A145D"/>
    <w:pPr>
      <w:overflowPunct w:val="0"/>
      <w:autoSpaceDE w:val="0"/>
      <w:autoSpaceDN w:val="0"/>
      <w:adjustRightInd w:val="0"/>
      <w:textAlignment w:val="baseline"/>
    </w:pPr>
  </w:style>
  <w:style w:type="character" w:styleId="Kommentarzeichen">
    <w:name w:val="annotation reference"/>
    <w:basedOn w:val="Absatz-Standardschriftart"/>
    <w:rsid w:val="007A145D"/>
    <w:rPr>
      <w:noProof w:val="0"/>
      <w:sz w:val="16"/>
      <w:szCs w:val="16"/>
    </w:rPr>
  </w:style>
  <w:style w:type="paragraph" w:styleId="Makrotext">
    <w:name w:val="macro"/>
    <w:link w:val="MakrotextZchn"/>
    <w:rsid w:val="007A145D"/>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cs="Courier New"/>
    </w:rPr>
  </w:style>
  <w:style w:type="character" w:customStyle="1" w:styleId="MakrotextZchn">
    <w:name w:val="Makrotext Zchn"/>
    <w:basedOn w:val="Absatz-Standardschriftart"/>
    <w:link w:val="Makrotext"/>
    <w:rsid w:val="007A145D"/>
    <w:rPr>
      <w:rFonts w:ascii="Courier New" w:hAnsi="Courier New" w:cs="Courier New"/>
      <w:noProof w:val="0"/>
    </w:rPr>
  </w:style>
  <w:style w:type="table" w:styleId="MittlereListe1">
    <w:name w:val="Medium List 1"/>
    <w:basedOn w:val="NormaleTabelle"/>
    <w:uiPriority w:val="65"/>
    <w:rsid w:val="007A145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7A145D"/>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7A145D"/>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7A145D"/>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7A145D"/>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7A145D"/>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7A145D"/>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7A145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7A145D"/>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7A145D"/>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7A145D"/>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7A145D"/>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7A145D"/>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7A145D"/>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chattierung1">
    <w:name w:val="Medium Shading 1"/>
    <w:basedOn w:val="NormaleTabelle"/>
    <w:uiPriority w:val="63"/>
    <w:rsid w:val="007A145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7A145D"/>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7A145D"/>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7A145D"/>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7A145D"/>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7A145D"/>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7A145D"/>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7A145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7A145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7A145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7A145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7A145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7A145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7A145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Raster1">
    <w:name w:val="Medium Grid 1"/>
    <w:basedOn w:val="NormaleTabelle"/>
    <w:uiPriority w:val="67"/>
    <w:rsid w:val="007A145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7A145D"/>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7A145D"/>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7A145D"/>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7A145D"/>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7A145D"/>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7A145D"/>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7A145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7A145D"/>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7A145D"/>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7A145D"/>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7A145D"/>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7A145D"/>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7A145D"/>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7A145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7A145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7A145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7A145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7A145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7A145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7A145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character" w:styleId="Platzhaltertext">
    <w:name w:val="Placeholder Text"/>
    <w:basedOn w:val="Absatz-Standardschriftart"/>
    <w:uiPriority w:val="99"/>
    <w:semiHidden/>
    <w:rsid w:val="007A145D"/>
    <w:rPr>
      <w:noProof w:val="0"/>
      <w:color w:val="808080"/>
    </w:rPr>
  </w:style>
  <w:style w:type="character" w:styleId="SchwacheHervorhebung">
    <w:name w:val="Subtle Emphasis"/>
    <w:basedOn w:val="Absatz-Standardschriftart"/>
    <w:uiPriority w:val="19"/>
    <w:qFormat/>
    <w:rsid w:val="007A145D"/>
    <w:rPr>
      <w:i/>
      <w:iCs/>
      <w:noProof w:val="0"/>
      <w:color w:val="808080" w:themeColor="text1" w:themeTint="7F"/>
    </w:rPr>
  </w:style>
  <w:style w:type="character" w:styleId="SchwacherVerweis">
    <w:name w:val="Subtle Reference"/>
    <w:basedOn w:val="Absatz-Standardschriftart"/>
    <w:uiPriority w:val="31"/>
    <w:qFormat/>
    <w:rsid w:val="007A145D"/>
    <w:rPr>
      <w:smallCaps/>
      <w:noProof w:val="0"/>
      <w:color w:val="C0504D" w:themeColor="accent2"/>
      <w:u w:val="single"/>
    </w:rPr>
  </w:style>
  <w:style w:type="table" w:styleId="Tabelle3D-Effekt1">
    <w:name w:val="Table 3D effects 1"/>
    <w:basedOn w:val="NormaleTabelle"/>
    <w:rsid w:val="007A145D"/>
    <w:pPr>
      <w:overflowPunct w:val="0"/>
      <w:autoSpaceDE w:val="0"/>
      <w:autoSpaceDN w:val="0"/>
      <w:adjustRightInd w:val="0"/>
      <w:textAlignment w:val="baseline"/>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7A145D"/>
    <w:pPr>
      <w:overflowPunct w:val="0"/>
      <w:autoSpaceDE w:val="0"/>
      <w:autoSpaceDN w:val="0"/>
      <w:adjustRightInd w:val="0"/>
      <w:textAlignment w:val="baseline"/>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7A145D"/>
    <w:pPr>
      <w:overflowPunct w:val="0"/>
      <w:autoSpaceDE w:val="0"/>
      <w:autoSpaceDN w:val="0"/>
      <w:adjustRightInd w:val="0"/>
      <w:textAlignment w:val="baseline"/>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7A145D"/>
    <w:pPr>
      <w:overflowPunct w:val="0"/>
      <w:autoSpaceDE w:val="0"/>
      <w:autoSpaceDN w:val="0"/>
      <w:adjustRightInd w:val="0"/>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7A145D"/>
    <w:pPr>
      <w:overflowPunct w:val="0"/>
      <w:autoSpaceDE w:val="0"/>
      <w:autoSpaceDN w:val="0"/>
      <w:adjustRightInd w:val="0"/>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7A145D"/>
    <w:pPr>
      <w:overflowPunct w:val="0"/>
      <w:autoSpaceDE w:val="0"/>
      <w:autoSpaceDN w:val="0"/>
      <w:adjustRightInd w:val="0"/>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7A145D"/>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7A145D"/>
    <w:pPr>
      <w:overflowPunct w:val="0"/>
      <w:autoSpaceDE w:val="0"/>
      <w:autoSpaceDN w:val="0"/>
      <w:adjustRightInd w:val="0"/>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7A145D"/>
    <w:pPr>
      <w:overflowPunct w:val="0"/>
      <w:autoSpaceDE w:val="0"/>
      <w:autoSpaceDN w:val="0"/>
      <w:adjustRightInd w:val="0"/>
      <w:textAlignment w:val="baseline"/>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7A145D"/>
    <w:pPr>
      <w:overflowPunct w:val="0"/>
      <w:autoSpaceDE w:val="0"/>
      <w:autoSpaceDN w:val="0"/>
      <w:adjustRightInd w:val="0"/>
      <w:textAlignment w:val="baseline"/>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7A145D"/>
    <w:pPr>
      <w:overflowPunct w:val="0"/>
      <w:autoSpaceDE w:val="0"/>
      <w:autoSpaceDN w:val="0"/>
      <w:adjustRightInd w:val="0"/>
      <w:textAlignment w:val="baseline"/>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7A145D"/>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7A145D"/>
    <w:pPr>
      <w:overflowPunct w:val="0"/>
      <w:autoSpaceDE w:val="0"/>
      <w:autoSpaceDN w:val="0"/>
      <w:adjustRightInd w:val="0"/>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7A145D"/>
    <w:pPr>
      <w:overflowPunct w:val="0"/>
      <w:autoSpaceDE w:val="0"/>
      <w:autoSpaceDN w:val="0"/>
      <w:adjustRightInd w:val="0"/>
      <w:textAlignment w:val="baseline"/>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7A145D"/>
    <w:pPr>
      <w:overflowPunct w:val="0"/>
      <w:autoSpaceDE w:val="0"/>
      <w:autoSpaceDN w:val="0"/>
      <w:adjustRightInd w:val="0"/>
      <w:textAlignment w:val="baseline"/>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7A145D"/>
    <w:pPr>
      <w:overflowPunct w:val="0"/>
      <w:autoSpaceDE w:val="0"/>
      <w:autoSpaceDN w:val="0"/>
      <w:adjustRightInd w:val="0"/>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7A145D"/>
    <w:pPr>
      <w:overflowPunct w:val="0"/>
      <w:autoSpaceDE w:val="0"/>
      <w:autoSpaceDN w:val="0"/>
      <w:adjustRightInd w:val="0"/>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7A145D"/>
    <w:pPr>
      <w:overflowPunct w:val="0"/>
      <w:autoSpaceDE w:val="0"/>
      <w:autoSpaceDN w:val="0"/>
      <w:adjustRightInd w:val="0"/>
      <w:textAlignment w:val="baseline"/>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7A145D"/>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7A145D"/>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7A145D"/>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7A145D"/>
    <w:pPr>
      <w:overflowPunct w:val="0"/>
      <w:autoSpaceDE w:val="0"/>
      <w:autoSpaceDN w:val="0"/>
      <w:adjustRightInd w:val="0"/>
      <w:textAlignment w:val="baseline"/>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7A145D"/>
    <w:pPr>
      <w:overflowPunct w:val="0"/>
      <w:autoSpaceDE w:val="0"/>
      <w:autoSpaceDN w:val="0"/>
      <w:adjustRightInd w:val="0"/>
      <w:textAlignment w:val="baseline"/>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7A145D"/>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7A145D"/>
    <w:pPr>
      <w:overflowPunct w:val="0"/>
      <w:autoSpaceDE w:val="0"/>
      <w:autoSpaceDN w:val="0"/>
      <w:adjustRightInd w:val="0"/>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7A145D"/>
    <w:pPr>
      <w:overflowPunct w:val="0"/>
      <w:autoSpaceDE w:val="0"/>
      <w:autoSpaceDN w:val="0"/>
      <w:adjustRightInd w:val="0"/>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7A145D"/>
    <w:pPr>
      <w:overflowPunct w:val="0"/>
      <w:autoSpaceDE w:val="0"/>
      <w:autoSpaceDN w:val="0"/>
      <w:adjustRightInd w:val="0"/>
      <w:textAlignment w:val="baseline"/>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7A145D"/>
    <w:pPr>
      <w:overflowPunct w:val="0"/>
      <w:autoSpaceDE w:val="0"/>
      <w:autoSpaceDN w:val="0"/>
      <w:adjustRightInd w:val="0"/>
      <w:textAlignment w:val="baseline"/>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7A145D"/>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7A145D"/>
    <w:pPr>
      <w:overflowPunct w:val="0"/>
      <w:autoSpaceDE w:val="0"/>
      <w:autoSpaceDN w:val="0"/>
      <w:adjustRightInd w:val="0"/>
      <w:textAlignment w:val="baseline"/>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7A145D"/>
    <w:pPr>
      <w:overflowPunct w:val="0"/>
      <w:autoSpaceDE w:val="0"/>
      <w:autoSpaceDN w:val="0"/>
      <w:adjustRightInd w:val="0"/>
      <w:textAlignment w:val="baseline"/>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7A145D"/>
    <w:pPr>
      <w:overflowPunct w:val="0"/>
      <w:autoSpaceDE w:val="0"/>
      <w:autoSpaceDN w:val="0"/>
      <w:adjustRightInd w:val="0"/>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7A145D"/>
    <w:pPr>
      <w:overflowPunct w:val="0"/>
      <w:autoSpaceDE w:val="0"/>
      <w:autoSpaceDN w:val="0"/>
      <w:adjustRightInd w:val="0"/>
      <w:textAlignment w:val="baseline"/>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7A145D"/>
    <w:pPr>
      <w:overflowPunct w:val="0"/>
      <w:autoSpaceDE w:val="0"/>
      <w:autoSpaceDN w:val="0"/>
      <w:adjustRightInd w:val="0"/>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7A145D"/>
    <w:pPr>
      <w:overflowPunct w:val="0"/>
      <w:autoSpaceDE w:val="0"/>
      <w:autoSpaceDN w:val="0"/>
      <w:adjustRightInd w:val="0"/>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7A145D"/>
    <w:pPr>
      <w:overflowPunct w:val="0"/>
      <w:autoSpaceDE w:val="0"/>
      <w:autoSpaceDN w:val="0"/>
      <w:adjustRightInd w:val="0"/>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7A145D"/>
    <w:pPr>
      <w:overflowPunct w:val="0"/>
      <w:autoSpaceDE w:val="0"/>
      <w:autoSpaceDN w:val="0"/>
      <w:adjustRightInd w:val="0"/>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7A145D"/>
    <w:pPr>
      <w:overflowPunct w:val="0"/>
      <w:autoSpaceDE w:val="0"/>
      <w:autoSpaceDN w:val="0"/>
      <w:adjustRightInd w:val="0"/>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7A145D"/>
    <w:pPr>
      <w:overflowPunct w:val="0"/>
      <w:autoSpaceDE w:val="0"/>
      <w:autoSpaceDN w:val="0"/>
      <w:adjustRightInd w:val="0"/>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7A145D"/>
    <w:pPr>
      <w:overflowPunct w:val="0"/>
      <w:autoSpaceDE w:val="0"/>
      <w:autoSpaceDN w:val="0"/>
      <w:adjustRightInd w:val="0"/>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7A145D"/>
    <w:pPr>
      <w:overflowPunct w:val="0"/>
      <w:autoSpaceDE w:val="0"/>
      <w:autoSpaceDN w:val="0"/>
      <w:adjustRightInd w:val="0"/>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7A145D"/>
    <w:pPr>
      <w:overflowPunct w:val="0"/>
      <w:autoSpaceDE w:val="0"/>
      <w:autoSpaceDN w:val="0"/>
      <w:adjustRightInd w:val="0"/>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rsid w:val="007A145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eilennummer">
    <w:name w:val="line number"/>
    <w:basedOn w:val="Absatz-Standardschriftart"/>
    <w:rsid w:val="007A145D"/>
    <w:rPr>
      <w:noProof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juris.de/jportal/portal/t/2hts/page/jurisw.psml?pid=Dokumentanzeige&amp;showdoccase=1&amp;js_peid=Trefferliste&amp;documentnumber=1&amp;numberofresults=1&amp;fromdoctodoc=yes&amp;doc.id=JURE080023235&amp;doc.part=K&amp;doc.price=0.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2634</Words>
  <Characters>17015</Characters>
  <Application>Microsoft Office Word</Application>
  <DocSecurity>0</DocSecurity>
  <Lines>309</Lines>
  <Paragraphs>70</Paragraphs>
  <ScaleCrop>false</ScaleCrop>
  <Company>Justiz Sachsen</Company>
  <LinksUpToDate>false</LinksUpToDate>
  <CharactersWithSpaces>19579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Doku-P - Justiz Sachsen, OVG Bautzen</dc:creator>
  <cp:keywords/>
  <dc:description/>
  <cp:lastModifiedBy>Doku-P - Justiz Sachsen, OVG Bautzen</cp:lastModifiedBy>
  <cp:revision>2</cp:revision>
  <dcterms:created xsi:type="dcterms:W3CDTF">2015-01-27T12:58:00Z</dcterms:created>
  <dcterms:modified xsi:type="dcterms:W3CDTF">2015-01-27T13:03:00Z</dcterms:modified>
</cp:coreProperties>
</file>